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vrsk-earnings-predictions--2026-07-29"/>
    <w:p>
      <w:pPr>
        <w:pStyle w:val="Heading1"/>
      </w:pPr>
      <w:r>
        <w:t xml:space="preserve">VRSK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~$1.97 vs. cons $1.94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~$813M vs. cons $804M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constant-currency revenue growth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~5.4% vs. cons 5.5%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 guidance midpoint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~$3.215B vs. cons $3.220B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EBITDA guidance midpoint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~$1.810B vs. cons $1.810B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diluted EPS guidance midpoint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~$7.60 vs. cons $7.64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-5.0% (FOLLOW-THROUGH)</w:t>
            </w:r>
          </w:p>
        </w:tc>
        <w:tc>
          <w:tcPr/>
          <w:p>
            <w:pPr>
              <w:pStyle w:val="Compact"/>
            </w:pPr>
            <w:r>
              <w:t xml:space="preserve">A modest ~$1.97 vs.</w:t>
            </w:r>
            <w:r>
              <w:t xml:space="preserve"> </w:t>
            </w:r>
            <m:oMath>
              <m:r>
                <m:t>1.94</m:t>
              </m:r>
              <m:r>
                <m:t>E</m:t>
              </m:r>
              <m:r>
                <m:t>P</m:t>
              </m:r>
              <m:r>
                <m:t>S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t>a</m:t>
              </m:r>
              <m:r>
                <m:t>n</m:t>
              </m:r>
              <m:r>
                <m:t>d</m:t>
              </m:r>
              <m:r>
                <m:t> </m:t>
              </m:r>
            </m:oMath>
            <w:r>
              <w:t xml:space="preserve">813M vs.</w:t>
            </w:r>
            <w:r>
              <w:t xml:space="preserve"> </w:t>
            </w:r>
            <m:oMath>
              <m:r>
                <m:t>804</m:t>
              </m:r>
              <m:r>
                <m:t>M</m:t>
              </m:r>
              <m:r>
                <m:t>r</m:t>
              </m:r>
              <m:r>
                <m:t>e</m:t>
              </m:r>
              <m:r>
                <m:t>v</m:t>
              </m:r>
              <m:r>
                <m:t>e</m:t>
              </m:r>
              <m:r>
                <m:t>n</m:t>
              </m:r>
              <m:r>
                <m:t>u</m:t>
              </m:r>
              <m:r>
                <m:t>e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t>a</m:t>
              </m:r>
              <m:r>
                <m:t>r</m:t>
              </m:r>
              <m:r>
                <m:t>e</m:t>
              </m:r>
              <m:r>
                <m:t>u</m:t>
              </m:r>
              <m:r>
                <m:t>n</m:t>
              </m:r>
              <m:r>
                <m:t>l</m:t>
              </m:r>
              <m:r>
                <m:t>i</m:t>
              </m:r>
              <m:r>
                <m:t>k</m:t>
              </m:r>
              <m:r>
                <m:t>e</m:t>
              </m:r>
              <m:r>
                <m:t>l</m:t>
              </m:r>
              <m:r>
                <m:t>y</m:t>
              </m:r>
              <m:r>
                <m:t>t</m:t>
              </m:r>
              <m:r>
                <m:t>o</m:t>
              </m:r>
              <m:r>
                <m:t>o</m:t>
              </m:r>
              <m:r>
                <m:t>f</m:t>
              </m:r>
              <m:r>
                <m:t>f</m:t>
              </m:r>
              <m:r>
                <m:t>s</m:t>
              </m:r>
              <m:r>
                <m:t>e</m:t>
              </m:r>
              <m:r>
                <m:t>t</m:t>
              </m:r>
              <m:r>
                <m:t>u</m:t>
              </m:r>
              <m:r>
                <m:t>n</m:t>
              </m:r>
              <m:r>
                <m:t>c</m:t>
              </m:r>
              <m:r>
                <m:t>h</m:t>
              </m:r>
              <m:r>
                <m:t>a</m:t>
              </m:r>
              <m:r>
                <m:t>n</m:t>
              </m:r>
              <m:r>
                <m:t>g</m:t>
              </m:r>
              <m:r>
                <m:t>e</m:t>
              </m:r>
              <m:r>
                <m:t>d</m:t>
              </m:r>
              <m:r>
                <m:t>F</m:t>
              </m:r>
              <m:r>
                <m:t>Y</m:t>
              </m:r>
              <m:r>
                <m:t>26</m:t>
              </m:r>
              <m:r>
                <m:t>r</m:t>
              </m:r>
              <m:r>
                <m:t>e</m:t>
              </m:r>
              <m:r>
                <m:t>v</m:t>
              </m:r>
              <m:r>
                <m:t>e</m:t>
              </m:r>
              <m:r>
                <m:t>n</m:t>
              </m:r>
              <m:r>
                <m:t>u</m:t>
              </m:r>
              <m:r>
                <m:t>e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3.215B versus ~</w:t>
            </w:r>
            <m:oMath>
              <m:r>
                <m:t>3.220</m:t>
              </m:r>
              <m:r>
                <m:t>B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a</m:t>
              </m:r>
              <m:r>
                <m:t>n</m:t>
              </m:r>
              <m:r>
                <m:t>d</m:t>
              </m:r>
              <m:r>
                <m:t>E</m:t>
              </m:r>
              <m:r>
                <m:t>P</m:t>
              </m:r>
              <m:r>
                <m:t>S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7.60 versus ~$7.64 consensus; the resulting out-period estimate-reset risk should extend the initial negative residual move.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2026-07-29T00:19:38Z</dcterms:created>
  <dcterms:modified xsi:type="dcterms:W3CDTF">2026-07-29T00:19:38Z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