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k-earnings-predictions--2026-07-29"/>
    <w:p>
      <w:pPr>
        <w:pStyle w:val="Heading1"/>
      </w:pPr>
      <w:r>
        <w:t xml:space="preserve">VRSK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~$806M vs. cons $804.5M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 vs. cons $1.926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~5.1% vs. cons 5.35%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3.24B vs. cons $3.223B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7.45</m:t>
              </m:r>
              <m:r>
                <m:rPr>
                  <m:sty m:val="p"/>
                </m:rPr>
                <m:t>−</m:t>
              </m:r>
            </m:oMath>
            <w:r>
              <w:t xml:space="preserve">7.75 vs. cons $7.673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Q3/H2 OCC recovery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~recovery toward 6%-8% vs. Q3 cons 5.35%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H2 de-risking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2026-07-31T21:34:40Z</dcterms:created>
  <dcterms:modified xsi:type="dcterms:W3CDTF">2026-07-31T21:34:40Z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