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tx-earnings-predictions--2026-08-03"/>
    <w:p>
      <w:pPr>
        <w:pStyle w:val="Heading1"/>
      </w:pPr>
      <w:r>
        <w:t xml:space="preserve">VRTX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~$3.27B vs. cons $3.23B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~$4.48 vs. cons $4.30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Non-CF product revenue (CASGEVY + JOURNAVX)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~$0.120B vs. cons $0.110B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~$13.03B midpoint vs. cons $12.97B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non-CF product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~$0.50B minimum vs. cons $0.50B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Povetacicept IgAN regulatory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~November 30, 2026 PDUFA vs. cons November 30, 2026 (2H26)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The initial ~+2.8% residual reaction to a modest revenue/EPS and non-CF-sales beat should fade toward ~+1.0% over five days because reiterated ~</w:t>
            </w:r>
            <m:oMath>
              <m:r>
                <m:t>0.50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n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F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l</m:t>
              </m:r>
              <m:r>
                <m:t>l</m:t>
              </m:r>
              <m:r>
                <m:t>r</m:t>
              </m:r>
              <m:r>
                <m:t>e</m:t>
              </m:r>
              <m:r>
                <m:t>q</m:t>
              </m:r>
              <m:r>
                <m:t>u</m:t>
              </m:r>
              <m:r>
                <m:t>i</m:t>
              </m:r>
              <m:r>
                <m:t>r</m:t>
              </m:r>
              <m:r>
                <m:t>e</m:t>
              </m:r>
              <m:r>
                <m:t>s</m:t>
              </m:r>
              <m:r>
                <m:t>a</m:t>
              </m:r>
              <m:r>
                <m:t>n</m:t>
              </m:r>
              <m:r>
                <m:t>a</m:t>
              </m:r>
              <m:r>
                <m:t>p</m:t>
              </m:r>
              <m:r>
                <m:t>p</m:t>
              </m:r>
              <m:r>
                <m:t>r</m:t>
              </m:r>
              <m:r>
                <m:t>o</m:t>
              </m:r>
              <m:r>
                <m:t>x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0.154B average quarterly non-CF run-rate in 3Q–4Q after an estimated ~$0.120B 2Q result, leaving out-period revenue and EPS estimates vulnerable to modest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2026-08-03T00:07:13Z</dcterms:created>
  <dcterms:modified xsi:type="dcterms:W3CDTF">2026-08-03T00:07:13Z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