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~$2.10B vs. cons $2.089B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 Volume Growth (WI, weather-normal)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~1.5-2.0% vs. mgmt guide ~1.5%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5.51</m:t>
              </m:r>
              <m:r>
                <m:rPr>
                  <m:sty m:val="p"/>
                </m:rPr>
                <m:t>−</m:t>
              </m:r>
            </m:oMath>
            <w:r>
              <w:t xml:space="preserve">5.61 (mid $5.56) vs. cons $5.60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0.84</m:t>
              </m:r>
              <m:r>
                <m:rPr>
                  <m:sty m:val="p"/>
                </m:rPr>
                <m:t>−</m:t>
              </m:r>
            </m:oMath>
            <w:r>
              <w:t xml:space="preserve">0.90 (mid ~</w:t>
            </w:r>
            <m:oMath>
              <m:r>
                <m:t>0.87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Hyperscaler Announcement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No formal announcement; optimistic language only vs. elevated market expectations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Q3 guide headwind pulls near-term estimates down as sell side updates models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2026-07-31T21:30:17Z</dcterms:created>
  <dcterms:modified xsi:type="dcterms:W3CDTF">2026-07-31T21:30:17Z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