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bg-earnings-predictions--2026-07-29"/>
    <w:p>
      <w:pPr>
        <w:pStyle w:val="Heading1"/>
      </w:pPr>
      <w:r>
        <w:t xml:space="preserve">BG Earnings Predictions — 2026-07-29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~$1.96 vs. cons $1.88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Segment EBIT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~$705m vs. cons $675m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Soybean plus Softseed Processing &amp; Refining adjusted EBIT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~$590m vs. cons $560m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~$9.25 vs. cons $9.25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net interest expense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~$640m vs. cons $640m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Viterra cost-synergy realization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~$215m vs. cons $200m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+3.5%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BG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+2.0% (STABILIZE)</w:t>
            </w:r>
          </w:p>
        </w:tc>
        <w:tc>
          <w:tcPr/>
          <w:p>
            <w:pPr>
              <w:pStyle w:val="Compact"/>
            </w:pPr>
            <w:r>
              <w:t xml:space="preserve">A ~$1.96 reported EPS versus</w:t>
            </w:r>
            <w:r>
              <w:t xml:space="preserve"> </w:t>
            </w:r>
            <m:oMath>
              <m:r>
                <m:t>1.88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705m adjusted Segment EBIT versus</w:t>
            </w:r>
            <w:r>
              <w:t xml:space="preserve"> </w:t>
            </w:r>
            <m:oMath>
              <m:r>
                <m:t>675</m:t>
              </m:r>
              <m:r>
                <m:t>m</m:t>
              </m:r>
              <m:r>
                <m:t>s</m:t>
              </m:r>
              <m:r>
                <m:t>u</m:t>
              </m:r>
              <m:r>
                <m:t>p</m:t>
              </m:r>
              <m:r>
                <m:t>p</m:t>
              </m:r>
              <m:r>
                <m:t>o</m:t>
              </m:r>
              <m:r>
                <m:t>r</m:t>
              </m:r>
              <m:r>
                <m:t>t</m:t>
              </m:r>
              <m:r>
                <m:t>a</m:t>
              </m:r>
              <m:r>
                <m:t>n</m:t>
              </m:r>
              <m:r>
                <m:t>i</m:t>
              </m:r>
              <m:r>
                <m:t>n</m:t>
              </m:r>
              <m:r>
                <m:t>i</m:t>
              </m:r>
              <m:r>
                <m:t>t</m:t>
              </m:r>
              <m:r>
                <m:t>i</m:t>
              </m:r>
              <m:r>
                <m:t>a</m:t>
              </m:r>
              <m:r>
                <m:t>l</m:t>
              </m:r>
              <m:r>
                <m:t>p</m:t>
              </m:r>
              <m:r>
                <m:t>o</m:t>
              </m:r>
              <m:r>
                <m:t>s</m:t>
              </m:r>
              <m:r>
                <m:t>i</m:t>
              </m:r>
              <m:r>
                <m:t>t</m:t>
              </m:r>
              <m:r>
                <m:t>i</m:t>
              </m:r>
              <m:r>
                <m:t>v</m:t>
              </m:r>
              <m:r>
                <m:t>e</m:t>
              </m:r>
              <m:r>
                <m:t>m</m:t>
              </m:r>
              <m:r>
                <m:t>o</m:t>
              </m:r>
              <m:r>
                <m:t>v</m:t>
              </m:r>
              <m:r>
                <m:t>e</m:t>
              </m:r>
              <m:r>
                <m:rPr>
                  <m:sty m:val="p"/>
                </m:rPr>
                <m:t>,</m:t>
              </m:r>
              <m:r>
                <m:t>b</m:t>
              </m:r>
              <m:r>
                <m:t>u</m:t>
              </m:r>
              <m:r>
                <m:t>t</m:t>
              </m:r>
              <m:r>
                <m:t>a</m:t>
              </m:r>
              <m:r>
                <m:t>n</m:t>
              </m:r>
              <m:r>
                <m:t>u</m:t>
              </m:r>
              <m:r>
                <m:t>n</m:t>
              </m:r>
              <m:r>
                <m:t>c</m:t>
              </m:r>
              <m:r>
                <m:t>h</m:t>
              </m:r>
              <m:r>
                <m:t>a</m:t>
              </m:r>
              <m:r>
                <m:t>n</m:t>
              </m:r>
              <m:r>
                <m:t>g</m:t>
              </m:r>
              <m:r>
                <m:t>e</m:t>
              </m:r>
              <m:r>
                <m:t>d</m:t>
              </m:r>
              <m:r>
                <m:t> </m:t>
              </m:r>
            </m:oMath>
            <w:r>
              <w:t xml:space="preserve">9.25 FY2026 midpoint versus</w:t>
            </w:r>
            <w:r>
              <w:t xml:space="preserve"> </w:t>
            </w:r>
            <m:oMath>
              <m:r>
                <m:t>9.25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l</m:t>
              </m:r>
              <m:r>
                <m:t>e</m:t>
              </m:r>
              <m:r>
                <m:t>a</m:t>
              </m:r>
              <m:r>
                <m:t>v</m:t>
              </m:r>
              <m:r>
                <m:t>e</m:t>
              </m:r>
              <m:r>
                <m:t>s</m:t>
              </m:r>
              <m:r>
                <m:t>l</m:t>
              </m:r>
              <m:r>
                <m:t>i</m:t>
              </m:r>
              <m:r>
                <m:t>m</m:t>
              </m:r>
              <m:r>
                <m:t>i</m:t>
              </m:r>
              <m:r>
                <m:t>t</m:t>
              </m:r>
              <m:r>
                <m:t>e</m:t>
              </m:r>
              <m:r>
                <m:t>d</m:t>
              </m:r>
              <m:r>
                <m:t>o</m:t>
              </m:r>
              <m:r>
                <m:t>u</m:t>
              </m:r>
              <m:r>
                <m:t>t</m:t>
              </m:r>
              <m:r>
                <m:rPr>
                  <m:sty m:val="p"/>
                </m:rPr>
                <m:t>−</m:t>
              </m:r>
              <m:r>
                <m:t>p</m:t>
              </m:r>
              <m:r>
                <m:t>e</m:t>
              </m:r>
              <m:r>
                <m:t>r</m:t>
              </m:r>
              <m:r>
                <m:t>i</m:t>
              </m:r>
              <m:r>
                <m:t>o</m:t>
              </m:r>
              <m:r>
                <m:t>d</m:t>
              </m:r>
              <m:r>
                <m:t>e</m:t>
              </m:r>
              <m:r>
                <m:t>s</m:t>
              </m:r>
              <m:r>
                <m:t>t</m:t>
              </m:r>
              <m:r>
                <m:t>i</m:t>
              </m:r>
              <m:r>
                <m:t>m</m:t>
              </m:r>
              <m:r>
                <m:t>a</m:t>
              </m:r>
              <m:r>
                <m:t>t</m:t>
              </m:r>
              <m:r>
                <m:t>e</m:t>
              </m:r>
              <m:r>
                <m:t>u</m:t>
              </m:r>
              <m:r>
                <m:t>p</m:t>
              </m:r>
              <m:r>
                <m:t>s</m:t>
              </m:r>
              <m:r>
                <m:t>i</m:t>
              </m:r>
              <m:r>
                <m:t>d</m:t>
              </m:r>
              <m:r>
                <m:t>e</m:t>
              </m:r>
              <m:r>
                <m:rPr>
                  <m:sty m:val="p"/>
                </m:rPr>
                <m:t>;</m:t>
              </m:r>
              <m:r>
                <m:t>s</m:t>
              </m:r>
              <m:r>
                <m:t>t</m:t>
              </m:r>
              <m:r>
                <m:t>r</m:t>
              </m:r>
              <m:r>
                <m:t>o</m:t>
              </m:r>
              <m:r>
                <m:t>n</m:t>
              </m:r>
              <m:r>
                <m:t>g</m:t>
              </m:r>
              <m:r>
                <m:t>e</m:t>
              </m:r>
              <m:r>
                <m:t>r</m:t>
              </m:r>
              <m:r>
                <m:t> </m:t>
              </m:r>
            </m:oMath>
            <w:r>
              <w:t xml:space="preserve">215m synergy realization versus $200m offsets, but does not eliminate, the risk that inverted curves and higher financing costs constrain 2H revisions.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2026-07-29T00:12:22Z</dcterms:created>
  <dcterms:modified xsi:type="dcterms:W3CDTF">2026-07-29T00:12:22Z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