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lyb-earnings-predictions--2026-07-31"/>
    <w:p>
      <w:pPr>
        <w:pStyle w:val="Heading1"/>
      </w:pPr>
      <w:r>
        <w:t xml:space="preserve">LYB Earnings Predictions — 2026-07-31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~$1.58B vs. cons $1.42B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~$2.30 vs. cons $2.05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O&amp;P-Americas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~$1.17B vs. cons $1.01B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O&amp;P-Americas utilization / polymer-margin outlook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~90% vs. cons 87% (3Q26)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I&amp;D operating rate following Bayport restart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~90% vs. cons 83% (3Q26)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PE price retention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~$0.45/lb vs. cons $0.35/lb (3Q26)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Cash-improvement program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~$500M vs. cons $500M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LYB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+5.0%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LYB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+8.0% (FOLLOW-THROUGH)</w:t>
            </w:r>
          </w:p>
        </w:tc>
        <w:tc>
          <w:tcPr/>
          <w:p>
            <w:pPr>
              <w:pStyle w:val="Compact"/>
            </w:pPr>
            <w:r>
              <w:t xml:space="preserve">pred ~+$0.25 adjusted EPS versus cons</w:t>
            </w:r>
            <w:r>
              <w:t xml:space="preserve"> </w:t>
            </w:r>
            <m:oMath>
              <m:r>
                <m:t>2.05</m:t>
              </m:r>
              <m:r>
                <m:t>a</m:t>
              </m:r>
              <m:r>
                <m:t>n</m:t>
              </m:r>
              <m:r>
                <m:t>d</m:t>
              </m:r>
              <m:r>
                <m:t> </m:t>
              </m:r>
              <m:r>
                <m:rPr>
                  <m:sty m:val="p"/>
                </m:rPr>
                <m:t>+</m:t>
              </m:r>
            </m:oMath>
            <w:r>
              <w:t xml:space="preserve">0.16B EBITDA versus cons $1.42B should be reinforced by higher 3Q utilization and Bayport-restart math, pulling 2H26 and FY27 estimates upward rather than leaving the beat as a one-quarter price spike.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2026-07-31T00:37:05Z</dcterms:created>
  <dcterms:modified xsi:type="dcterms:W3CDTF">2026-07-31T00:37:05Z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