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lyv-earnings-predictions--2026-07-30"/>
    <w:p>
      <w:pPr>
        <w:pStyle w:val="Heading1"/>
      </w:pPr>
      <w:r>
        <w:t xml:space="preserve">LYV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LYV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Consolidated AOI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~$855m vs. cons $838m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LYV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Concerts AOI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~$387m vs. cons $378m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LYV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Ticketing AOI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~$307m vs. cons $315m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LYV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consolidated AOI growth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~11.0% vs. cons 10.8%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LYV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Ticketing AOI margin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~34.5% vs. cons 35.0%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LYV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capital expenditures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~$1.15bn vs. cons $1.14bn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LYV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Concerts fan-growth cadence</w:t>
            </w:r>
          </w:p>
        </w:tc>
        <w:tc>
          <w:tcPr/>
          <w:p>
            <w:pPr>
              <w:pStyle w:val="Compact"/>
            </w:pPr>
            <w:r>
              <w:t xml:space="preserve">BETTER</w:t>
            </w:r>
          </w:p>
        </w:tc>
        <w:tc>
          <w:tcPr/>
          <w:p>
            <w:pPr>
              <w:pStyle w:val="Compact"/>
            </w:pPr>
            <w:r>
              <w:t xml:space="preserve">guide ~70% of amphitheater growth in Q3 vs. cons 60% (2H2026)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LYV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+2.5%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LYV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+1.0% (STABILIZE)</w:t>
            </w:r>
          </w:p>
        </w:tc>
        <w:tc>
          <w:tcPr/>
          <w:p>
            <w:pPr>
              <w:pStyle w:val="Compact"/>
            </w:pPr>
            <w:r>
              <w:t xml:space="preserve">A consolidated-AOI beat of ~</w:t>
            </w:r>
            <m:oMath>
              <m:r>
                <m:t>17</m:t>
              </m:r>
              <m:r>
                <m:t>m</m:t>
              </m:r>
              <m:r>
                <m:t>v</m:t>
              </m:r>
              <m:r>
                <m:t>e</m:t>
              </m:r>
              <m:r>
                <m:t>r</m:t>
              </m:r>
              <m:r>
                <m:t>s</m:t>
              </m:r>
              <m:r>
                <m:t>u</m:t>
              </m:r>
              <m:r>
                <m:t>s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e</m:t>
              </m:r>
              <m:r>
                <m:t>n</m:t>
              </m:r>
              <m:r>
                <m:t>s</m:t>
              </m:r>
              <m:r>
                <m:t>u</m:t>
              </m:r>
              <m:r>
                <m:t>s</m:t>
              </m:r>
              <m:r>
                <m:t>i</m:t>
              </m:r>
              <m:r>
                <m:t>s</m:t>
              </m:r>
              <m:r>
                <m:t>l</m:t>
              </m:r>
              <m:r>
                <m:t>i</m:t>
              </m:r>
              <m:r>
                <m:t>k</m:t>
              </m:r>
              <m:r>
                <m:t>e</m:t>
              </m:r>
              <m:r>
                <m:t>l</m:t>
              </m:r>
              <m:r>
                <m:t>y</m:t>
              </m:r>
              <m:r>
                <m:t>o</m:t>
              </m:r>
              <m:r>
                <m:t>f</m:t>
              </m:r>
              <m:r>
                <m:t>f</m:t>
              </m:r>
              <m:r>
                <m:t>s</m:t>
              </m:r>
              <m:r>
                <m:t>e</m:t>
              </m:r>
              <m:r>
                <m:t>t</m:t>
              </m:r>
              <m:r>
                <m:t>b</m:t>
              </m:r>
              <m:r>
                <m:t>y</m:t>
              </m:r>
              <m:r>
                <m:t>a</m:t>
              </m:r>
              <m:r>
                <m:t>n</m:t>
              </m:r>
              <m:r>
                <m:t>e</m:t>
              </m:r>
              <m:r>
                <m:t>s</m:t>
              </m:r>
              <m:r>
                <m:t>t</m:t>
              </m:r>
              <m:r>
                <m:t>i</m:t>
              </m:r>
              <m:r>
                <m:t>m</m:t>
              </m:r>
              <m:r>
                <m:t>a</m:t>
              </m:r>
              <m:r>
                <m:t>t</m:t>
              </m:r>
              <m:r>
                <m:t>e</m:t>
              </m:r>
              <m:r>
                <m:t>d</m:t>
              </m:r>
              <m:r>
                <m:t> </m:t>
              </m:r>
            </m:oMath>
            <w:r>
              <w:t xml:space="preserve">8m Ticketing-AOI miss and essentially unchanged FY2026 AOI growth of ~11.0% versus ~10.8% consensus. The report supports the Q3-weighted earnings setup but does not create enough out-period upside for material estimate revisions.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2026-07-29T19:23:52Z</dcterms:created>
  <dcterms:modified xsi:type="dcterms:W3CDTF">2026-07-29T19:23:52Z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