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oke-earnings-predictions--2026-08-03"/>
    <w:p>
      <w:pPr>
        <w:pStyle w:val="Heading1"/>
      </w:pPr>
      <w:r>
        <w:t xml:space="preserve">OKE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~$1.50 vs. cons $1.46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~$2.11B vs. cons $2.08B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Natural Gas Pipelines 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~$0.36B vs. cons $0.35B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adjusted EBITDA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~$8.25B vs. cons $8.33B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diluted EPS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~$5.53 vs. cons $5.64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capital-expenditure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~$2.95B vs. cons $2.95B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OKE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+0.5% (FADE)</w:t>
            </w:r>
          </w:p>
        </w:tc>
        <w:tc>
          <w:tcPr/>
          <w:p>
            <w:pPr>
              <w:pStyle w:val="Compact"/>
            </w:pPr>
            <w:r>
              <w:t xml:space="preserve">Day-1 residual ~+1.5% vs. 0.0% baseline; 5-day residual ~+0.5% vs. 0.0% baseline. A modest EBITDA/EPS beat should initially reward sustained Waha-to-Katy optimization and broad volumes, but unchanged</w:t>
            </w:r>
            <w:r>
              <w:t xml:space="preserve"> </w:t>
            </w:r>
            <m:oMath>
              <m:r>
                <m:t>8.25</m:t>
              </m:r>
              <m:r>
                <m:t>B</m:t>
              </m:r>
              <m:r>
                <m:t>F</m:t>
              </m:r>
              <m:r>
                <m:t>Y</m:t>
              </m:r>
              <m:r>
                <m:t>2026</m:t>
              </m:r>
              <m:r>
                <m:t>E</m:t>
              </m:r>
              <m:r>
                <m:t>B</m:t>
              </m:r>
              <m:r>
                <m:t>I</m:t>
              </m:r>
              <m:r>
                <m:t>T</m:t>
              </m:r>
              <m:r>
                <m:t>D</m:t>
              </m:r>
              <m:r>
                <m:t>A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a</m:t>
              </m:r>
              <m:r>
                <m:t>n</m:t>
              </m:r>
              <m:r>
                <m:t>c</m:t>
              </m:r>
              <m:r>
                <m:t>e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8.33B consensus leaves out-period estimates vulnerable as investors continue to discount temporary spread earnings and normalize second-half pipeline optimization.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2026-08-03T00:28:03Z</dcterms:created>
  <dcterms:modified xsi:type="dcterms:W3CDTF">2026-08-03T00:28:03Z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