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syk-earnings-predictions--2026-07-30"/>
    <w:p>
      <w:pPr>
        <w:pStyle w:val="Heading1"/>
      </w:pPr>
      <w:r>
        <w:t xml:space="preserve">SYK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~$6.70B vs. cons $6.58B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Organic sales growth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~10.2% vs. cons 9.0%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~$3.57 vs. cons $3.49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EPS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~$15.00 vs. cons $15.02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organic sales growth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~8.8% vs. cons 8.8%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2H organic-growth recovery commentary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~10.8% vs. cons 10.5% (2H2026)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SYK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SYK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+4.0% (FOLLOW-THROUGH)</w:t>
            </w:r>
          </w:p>
        </w:tc>
        <w:tc>
          <w:tcPr/>
          <w:p>
            <w:pPr>
              <w:pStyle w:val="Compact"/>
            </w:pPr>
            <w:r>
              <w:t xml:space="preserve">A revenue-and-EPS beat alongside confirmation of roughly 10.8% 2H organic growth should support upward revisions to quarterly estimates and reduce the perceived risk that the cyber disruption caused durable demand or execution damage.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2026-07-29T19:13:38Z</dcterms:created>
  <dcterms:modified xsi:type="dcterms:W3CDTF">2026-07-29T19:13:38Z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