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tko-earnings-predictions--2026-08-03"/>
    <w:p>
      <w:pPr>
        <w:pStyle w:val="Heading1"/>
      </w:pPr>
      <w:r>
        <w:t xml:space="preserve">TKO Earnings Predictions — 2026-08-03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TKO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Diluted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~$1.82 vs. cons $1.72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TKO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Revenue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~$1.76B vs. cons $1.54B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TKO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EBITDA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~$690M vs. cons $660M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TKO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Full-year revenue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~$5.725B vs. cons $5.725B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TKO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Full-year Adjusted EBITDA guidance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~$2.265B vs. cons $2.265B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TKO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UFC Freedom 250 loss commentary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~(</w:t>
            </w:r>
            <m:oMath>
              <m:r>
                <m:t>30</m:t>
              </m:r>
              <m:r>
                <m:t>M</m:t>
              </m:r>
              <m:r>
                <m:rPr>
                  <m:sty m:val="p"/>
                </m:rPr>
                <m:t>)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  <m:r>
                <m:rPr>
                  <m:sty m:val="p"/>
                </m:rPr>
                <m:t>(</m:t>
              </m:r>
            </m:oMath>
            <w:r>
              <w:t xml:space="preserve">30M) (2Q2026)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TKO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+2.8%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TKO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+1.5% (FADE)</w:t>
            </w:r>
          </w:p>
        </w:tc>
        <w:tc>
          <w:tcPr/>
          <w:p>
            <w:pPr>
              <w:pStyle w:val="Compact"/>
            </w:pPr>
            <w:r>
              <w:t xml:space="preserve">A WWE- and World Cup-led quarterly beat should produce an initial positive reaction, but unchanged FY2026 revenue and Adjusted EBITDA guide (~</w:t>
            </w:r>
            <m:oMath>
              <m:r>
                <m:t>5.725</m:t>
              </m:r>
              <m:r>
                <m:t>B</m:t>
              </m:r>
              <m:r>
                <m:t>a</m:t>
              </m:r>
              <m:r>
                <m:t>n</m:t>
              </m:r>
              <m:r>
                <m:t>d</m:t>
              </m:r>
              <m:r>
                <m:t> </m:t>
              </m:r>
            </m:oMath>
            <w:r>
              <w:t xml:space="preserve">2.265B) implies limited out-period estimate upside after the quarter; investors will also look through the known ~($30M) Freedom 250 drag and event-timing benefits.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2026-08-03T00:20:08Z</dcterms:created>
  <dcterms:modified xsi:type="dcterms:W3CDTF">2026-08-03T00:20:08Z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