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mb-earnings-predictions--2026-08-03"/>
    <w:p>
      <w:pPr>
        <w:pStyle w:val="Heading1"/>
      </w:pPr>
      <w:r>
        <w:t xml:space="preserve">WMB Earnings Predictions — 2026-08-03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~$1.960B vs. cons $1.940B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operating EPS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~$0.510 vs. cons $0.504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Transco / Gulf gas pipeline throughput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~14.250 Bcf/d vs. cons 14.060 Bcf/d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Adjusted EBITDA (FY26)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upper half of</w:t>
            </w:r>
            <w:r>
              <w:t xml:space="preserve"> </w:t>
            </w:r>
            <m:oMath>
              <m:r>
                <m:t>8.05</m:t>
              </m:r>
              <m:r>
                <m:t>B</m:t>
              </m:r>
              <m:r>
                <m:rPr>
                  <m:sty m:val="p"/>
                </m:rPr>
                <m:t>−</m:t>
              </m:r>
            </m:oMath>
            <w:r>
              <w:t xml:space="preserve">8.35B vs. cons $8.355B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Socrates partial startup (Q3'26)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on-time partial Q3 start vs. cons UNVERIFIED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FY26 leverage midpoint (FY26)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~3.6x vs. cons UNVERIFIED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-2.0%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-3.0% (FOLLOW-THROUGH)</w:t>
            </w:r>
          </w:p>
        </w:tc>
        <w:tc>
          <w:tcPr/>
          <w:p>
            <w:pPr>
              <w:pStyle w:val="Compact"/>
            </w:pPr>
            <w:r>
              <w:t xml:space="preserve">FOLLOW-THROUGH — implied H2 EBITDA remains below consensus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2026-08-04T02:00:51Z</dcterms:created>
  <dcterms:modified xsi:type="dcterms:W3CDTF">2026-08-04T02:00:51Z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