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7" w:name="weyerhaeuser-wy-q2-2026-earnings-preview"/>
    <w:p>
      <w:pPr>
        <w:pStyle w:val="Heading1"/>
      </w:pPr>
      <w:r>
        <w:t xml:space="preserve">Weyerhaeuser (WY) Q2 2026 Earnings Preview</w:t>
      </w:r>
    </w:p>
    <w:p>
      <w:pPr>
        <w:pStyle w:val="FirstParagraph"/>
      </w:pPr>
      <w:r>
        <w:rPr>
          <w:b/>
          <w:bCs/>
        </w:rPr>
        <w:t xml:space="preserve">Report date:</w:t>
      </w:r>
      <w:r>
        <w:t xml:space="preserve"> </w:t>
      </w:r>
      <w:r>
        <w:t xml:space="preserve">July 30, 2026 (after market close) |</w:t>
      </w:r>
      <w:r>
        <w:t xml:space="preserve"> </w:t>
      </w:r>
      <w:r>
        <w:rPr>
          <w:b/>
          <w:bCs/>
        </w:rPr>
        <w:t xml:space="preserve">Current price:</w:t>
      </w:r>
      <w:r>
        <w:t xml:space="preserve"> </w:t>
      </w:r>
      <w:r>
        <w:t xml:space="preserve">~$24.46 (7/29/26) |</w:t>
      </w:r>
      <w:r>
        <w:t xml:space="preserve"> </w:t>
      </w:r>
      <w:r>
        <w:rPr>
          <w:b/>
          <w:bCs/>
        </w:rPr>
        <w:t xml:space="preserve">Event:</w:t>
      </w:r>
      <w:r>
        <w:t xml:space="preserve"> </w:t>
      </w:r>
      <w:r>
        <w:t xml:space="preserve">2026Q2 Earnings Call</w:t>
      </w:r>
    </w:p>
    <w:bookmarkStart w:id="9" w:name="the-setup"/>
    <w:p>
      <w:pPr>
        <w:pStyle w:val="Heading2"/>
      </w:pPr>
      <w:r>
        <w:t xml:space="preserve">The Setup</w:t>
      </w:r>
    </w:p>
    <w:p>
      <w:pPr>
        <w:pStyle w:val="FirstParagraph"/>
      </w:pPr>
      <w:r>
        <w:t xml:space="preserve">Weyerhaeuser heads into tomorrow's print with an unusual amount of information already on the table. On June 25, 2026, Weyerhaeuser posted presentation materials to the Investors section of its website that it expects to use in discussions with the investment community, including adjustments and associated commentary to the company's previously disclosed second-quarter 2026 outlook. In other words, WY effectively pre-announced a guidance trim roughly five weeks before reporting — a fact that should already be reflected in numbers, but which also sets up specific line items for investors to watch.</w:t>
      </w:r>
    </w:p>
    <w:bookmarkEnd w:id="9"/>
    <w:bookmarkStart w:id="10" w:name="Xa7d8a66ffc3074a0a43b75fe28aa83c8fbf8371"/>
    <w:p>
      <w:pPr>
        <w:pStyle w:val="Heading2"/>
      </w:pPr>
      <w:r>
        <w:t xml:space="preserve">Q1 2026 Recap: The Trough Is Behind, But Levels Are Still Low</w:t>
      </w:r>
    </w:p>
    <w:p>
      <w:pPr>
        <w:pStyle w:val="FirstParagraph"/>
      </w:pPr>
      <w:r>
        <w:t xml:space="preserve">Q1 2026 (reported May 1) showed a sharp sequential recovery: Weyerhaeuser reported first quarter GAAP earnings of $156 million or $0.22 per diluted share, net sales of $1.7 billion, and Adjusted EBITDA totaled $308 million, a 120% increase over the fourth quarter. Excluding special items (a $58M gain on the Virginia timberlands sale and a $21M insurance recovery), earnings before special items were $77M, or $0.11/share. Adjusted EBITDA improved across each of the business segments compared to the prior quarter, a notable achievement against the backdrop of elevated macroeconomic uncertainty. Segment Adjusted EBITDA: Timberlands $120M, Strategic Land Solutions (SLS, the renamed Real Estate/Energy/Natural Resources segment) $193M (boosted by a $94M Florida conservation easement), and Wood Products</w:t>
      </w:r>
      <w:r>
        <w:t xml:space="preserve"> </w:t>
      </w:r>
      <m:oMath>
        <m:r>
          <m:t>71</m:t>
        </m:r>
        <m:r>
          <m:t>M</m:t>
        </m:r>
        <m:r>
          <m:rPr>
            <m:sty m:val="p"/>
          </m:rPr>
          <m:t>(</m:t>
        </m:r>
        <m:r>
          <m:t>a</m:t>
        </m:r>
        <m:r>
          <m:t>b</m:t>
        </m:r>
        <m:r>
          <m:t>i</m:t>
        </m:r>
        <m:r>
          <m:t>g</m:t>
        </m:r>
        <m:r>
          <m:t>s</m:t>
        </m:r>
        <m:r>
          <m:t>w</m:t>
        </m:r>
        <m:r>
          <m:t>i</m:t>
        </m:r>
        <m:r>
          <m:t>n</m:t>
        </m:r>
        <m:r>
          <m:t>g</m:t>
        </m:r>
        <m:r>
          <m:t>f</m:t>
        </m:r>
        <m:r>
          <m:t>r</m:t>
        </m:r>
        <m:r>
          <m:t>o</m:t>
        </m:r>
        <m:r>
          <m:t>m</m:t>
        </m:r>
        <m:r>
          <m:rPr>
            <m:sty m:val="p"/>
          </m:rPr>
          <m:t>−</m:t>
        </m:r>
      </m:oMath>
      <w:r>
        <w:t xml:space="preserve">20M in Q4 2025 as lumber pricing snapped back).</w:t>
      </w:r>
    </w:p>
    <w:p>
      <w:pPr>
        <w:pStyle w:val="BodyText"/>
      </w:pPr>
      <w:r>
        <w:t xml:space="preserve">By comparison, Q2 2025 (last year's comp) posted net earnings of $87 million, or $0.12 per diluted share, on net sales of $1.9 billion, with Adjusted EBITDA of $336 million — a reminder that this remains a cyclically depressed earnings base year-over-year.</w:t>
      </w:r>
    </w:p>
    <w:bookmarkEnd w:id="10"/>
    <w:bookmarkStart w:id="11" w:name="june-25-guidance-update-mixed-signals"/>
    <w:p>
      <w:pPr>
        <w:pStyle w:val="Heading2"/>
      </w:pPr>
      <w:r>
        <w:t xml:space="preserve">June 25 Guidance Update: Mixed Signals</w:t>
      </w:r>
    </w:p>
    <w:p>
      <w:pPr>
        <w:pStyle w:val="FirstParagraph"/>
      </w:pPr>
      <w:r>
        <w:t xml:space="preserve">The pre-announcement was a "good news/bad news" story:</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Segment</w:t>
            </w:r>
          </w:p>
        </w:tc>
        <w:tc>
          <w:tcPr/>
          <w:p>
            <w:pPr>
              <w:pStyle w:val="Compact"/>
            </w:pPr>
            <w:r>
              <w:t xml:space="preserve">Original Q2 Guidance (May 1)</w:t>
            </w:r>
          </w:p>
        </w:tc>
        <w:tc>
          <w:tcPr/>
          <w:p>
            <w:pPr>
              <w:pStyle w:val="Compact"/>
            </w:pPr>
            <w:r>
              <w:t xml:space="preserve">Updated Guidance (June 25)</w:t>
            </w:r>
          </w:p>
        </w:tc>
      </w:tr>
      <w:tr>
        <w:tc>
          <w:tcPr/>
          <w:p>
            <w:pPr>
              <w:pStyle w:val="Compact"/>
            </w:pPr>
            <w:r>
              <w:t xml:space="preserve">Timberlands</w:t>
            </w:r>
          </w:p>
        </w:tc>
        <w:tc>
          <w:tcPr/>
          <w:p>
            <w:pPr>
              <w:pStyle w:val="Compact"/>
            </w:pPr>
            <w:r>
              <w:t xml:space="preserve">Comparable to Q1</w:t>
            </w:r>
          </w:p>
        </w:tc>
        <w:tc>
          <w:tcPr/>
          <w:p>
            <w:pPr>
              <w:pStyle w:val="Compact"/>
            </w:pPr>
            <w:r>
              <w:rPr>
                <w:b/>
                <w:bCs/>
              </w:rPr>
              <w:t xml:space="preserve">Unchanged</w:t>
            </w:r>
          </w:p>
        </w:tc>
      </w:tr>
      <w:tr>
        <w:tc>
          <w:tcPr/>
          <w:p>
            <w:pPr>
              <w:pStyle w:val="Compact"/>
            </w:pPr>
            <w:r>
              <w:t xml:space="preserve">Strategic Land Solutions</w:t>
            </w:r>
          </w:p>
        </w:tc>
        <w:tc>
          <w:tcPr/>
          <w:p>
            <w:pPr>
              <w:pStyle w:val="Compact"/>
            </w:pPr>
            <w:r>
              <w:t xml:space="preserve">Earnings ~</w:t>
            </w:r>
            <m:oMath>
              <m:r>
                <m:t>80</m:t>
              </m:r>
              <m:r>
                <m:t>M</m:t>
              </m:r>
              <m:r>
                <m:t>l</m:t>
              </m:r>
              <m:r>
                <m:t>o</m:t>
              </m:r>
              <m:r>
                <m:t>w</m:t>
              </m:r>
              <m:r>
                <m:t>e</m:t>
              </m:r>
              <m:r>
                <m:t>r</m:t>
              </m:r>
              <m:r>
                <m:rPr>
                  <m:sty m:val="p"/>
                </m:rPr>
                <m:t>,</m:t>
              </m:r>
              <m:r>
                <m:t>E</m:t>
              </m:r>
              <m:r>
                <m:t>B</m:t>
              </m:r>
              <m:r>
                <m:t>I</m:t>
              </m:r>
              <m:r>
                <m:t>T</m:t>
              </m:r>
              <m:r>
                <m:t>D</m:t>
              </m:r>
              <m:r>
                <m:t>A</m:t>
              </m:r>
              <m:r>
                <m:t> </m:t>
              </m:r>
            </m:oMath>
            <w:r>
              <w:t xml:space="preserve">70M lower than Q1</w:t>
            </w:r>
          </w:p>
        </w:tc>
        <w:tc>
          <w:tcPr/>
          <w:p>
            <w:pPr>
              <w:pStyle w:val="Compact"/>
            </w:pPr>
            <w:r>
              <w:rPr>
                <w:b/>
                <w:bCs/>
              </w:rPr>
              <w:t xml:space="preserve">Unchanged</w:t>
            </w:r>
          </w:p>
        </w:tc>
      </w:tr>
      <w:tr>
        <w:tc>
          <w:tcPr/>
          <w:p>
            <w:pPr>
              <w:pStyle w:val="Compact"/>
            </w:pPr>
            <w:r>
              <w:t xml:space="preserve">Wood Products</w:t>
            </w:r>
          </w:p>
        </w:tc>
        <w:tc>
          <w:tcPr/>
          <w:p>
            <w:pPr>
              <w:pStyle w:val="Compact"/>
            </w:pPr>
            <w:r>
              <w:t xml:space="preserve">Comparable to Q1 (ex. price changes)</w:t>
            </w:r>
          </w:p>
        </w:tc>
        <w:tc>
          <w:tcPr/>
          <w:p>
            <w:pPr>
              <w:pStyle w:val="Compact"/>
            </w:pPr>
            <w:r>
              <w:rPr>
                <w:b/>
                <w:bCs/>
              </w:rPr>
              <w:t xml:space="preserve">~$20M lower</w:t>
            </w:r>
            <w:r>
              <w:t xml:space="preserve"> </w:t>
            </w:r>
            <w:r>
              <w:t xml:space="preserve">than Q1 (ex. price changes) — lumber volumes/costs disappointed</w:t>
            </w:r>
          </w:p>
        </w:tc>
      </w:tr>
    </w:tbl>
    <w:p>
      <w:pPr>
        <w:pStyle w:val="BodyText"/>
      </w:pPr>
      <w:r>
        <w:t xml:space="preserve">The negative revision was isolated to Wood Products, where the company flagged that</w:t>
      </w:r>
      <w:r>
        <w:t xml:space="preserve"> </w:t>
      </w:r>
      <w:r>
        <w:rPr>
          <w:b/>
          <w:bCs/>
        </w:rPr>
        <w:t xml:space="preserve">lumber sales volumes came in lower and unit manufacturing costs ran higher than initially expected, partially due to transportation constraints on production.</w:t>
      </w:r>
    </w:p>
    <w:p>
      <w:pPr>
        <w:pStyle w:val="BodyText"/>
      </w:pPr>
      <w:r>
        <w:t xml:space="preserve">However, this was more than offset by a</w:t>
      </w:r>
      <w:r>
        <w:t xml:space="preserve"> </w:t>
      </w:r>
      <w:r>
        <w:rPr>
          <w:b/>
          <w:bCs/>
        </w:rPr>
        <w:t xml:space="preserve">pricing tailwind</w:t>
      </w:r>
      <w:r>
        <w:t xml:space="preserve">: as of the June 25 update, lumber sales realizations were tracking</w:t>
      </w:r>
      <w:r>
        <w:t xml:space="preserve"> </w:t>
      </w:r>
      <w:r>
        <w:rPr>
          <w:b/>
          <w:bCs/>
        </w:rPr>
        <w:t xml:space="preserve">+</w:t>
      </w:r>
      <m:oMath>
        <m:r>
          <m:t>65</m:t>
        </m:r>
        <m:r>
          <m:rPr>
            <m:sty m:val="p"/>
          </m:rPr>
          <m:t>/</m:t>
        </m:r>
        <m:r>
          <m:t>M</m:t>
        </m:r>
        <m:r>
          <m:t>B</m:t>
        </m:r>
        <m:r>
          <m:t>F</m:t>
        </m:r>
        <m:r>
          <m:t>q</m:t>
        </m:r>
        <m:r>
          <m:t>u</m:t>
        </m:r>
        <m:r>
          <m:t>a</m:t>
        </m:r>
        <m:r>
          <m:t>r</m:t>
        </m:r>
        <m:r>
          <m:t>t</m:t>
        </m:r>
        <m:r>
          <m:t>e</m:t>
        </m:r>
        <m:r>
          <m:t>r</m:t>
        </m:r>
        <m:r>
          <m:rPr>
            <m:sty m:val="p"/>
          </m:rPr>
          <m:t>−</m:t>
        </m:r>
        <m:r>
          <m:t>t</m:t>
        </m:r>
        <m:r>
          <m:t>o</m:t>
        </m:r>
        <m:r>
          <m:rPr>
            <m:sty m:val="p"/>
          </m:rPr>
          <m:t>−</m:t>
        </m:r>
        <m:r>
          <m:t>d</m:t>
        </m:r>
        <m:r>
          <m:t>a</m:t>
        </m:r>
        <m:r>
          <m:t>t</m:t>
        </m:r>
        <m:r>
          <m:t>e</m:t>
        </m:r>
        <m:r>
          <m:t>a</m:t>
        </m:r>
        <m:r>
          <m:t>n</m:t>
        </m:r>
        <m:r>
          <m:t>d</m:t>
        </m:r>
        <m:r>
          <m:rPr>
            <m:sty m:val="p"/>
          </m:rPr>
          <m:t>+</m:t>
        </m:r>
      </m:oMath>
      <w:r>
        <w:rPr>
          <w:b/>
          <w:bCs/>
        </w:rPr>
        <w:t xml:space="preserve">60/MBF on a spot basis versus the Q1 average</w:t>
      </w:r>
      <w:r>
        <w:t xml:space="preserve">, which the company estimated would add roughly **</w:t>
      </w:r>
      <m:oMath>
        <m:r>
          <m:t>70</m:t>
        </m:r>
        <m:r>
          <m:t>m</m:t>
        </m:r>
        <m:r>
          <m:t>i</m:t>
        </m:r>
        <m:r>
          <m:t>l</m:t>
        </m:r>
        <m:r>
          <m:t>l</m:t>
        </m:r>
        <m:r>
          <m:t>i</m:t>
        </m:r>
        <m:r>
          <m:t>o</m:t>
        </m:r>
        <m:r>
          <m:t>n</m:t>
        </m:r>
        <m:r>
          <m:t>t</m:t>
        </m:r>
        <m:r>
          <m:t>o</m:t>
        </m:r>
        <m:r>
          <m:t>L</m:t>
        </m:r>
        <m:r>
          <m:t>u</m:t>
        </m:r>
        <m:r>
          <m:t>m</m:t>
        </m:r>
        <m:r>
          <m:t>b</m:t>
        </m:r>
        <m:r>
          <m:t>e</m:t>
        </m:r>
        <m:r>
          <m:t>r</m:t>
        </m:r>
        <m:r>
          <m:t>A</m:t>
        </m:r>
        <m:r>
          <m:t>d</m:t>
        </m:r>
        <m:r>
          <m:t>j</m:t>
        </m:r>
        <m:r>
          <m:t>u</m:t>
        </m:r>
        <m:r>
          <m:t>s</m:t>
        </m:r>
        <m:r>
          <m:t>t</m:t>
        </m:r>
        <m:r>
          <m:t>e</m:t>
        </m:r>
        <m:r>
          <m:t>d</m:t>
        </m:r>
        <m:r>
          <m:t>E</m:t>
        </m:r>
        <m:r>
          <m:t>B</m:t>
        </m:r>
        <m:r>
          <m:t>I</m:t>
        </m:r>
        <m:r>
          <m:t>T</m:t>
        </m:r>
        <m:r>
          <m:t>D</m:t>
        </m:r>
        <m:r>
          <m:t>A</m:t>
        </m:r>
        <m:r>
          <m:t>v</m:t>
        </m:r>
        <m:r>
          <m:t>e</m:t>
        </m:r>
        <m:r>
          <m:t>r</m:t>
        </m:r>
        <m:r>
          <m:t>s</m:t>
        </m:r>
        <m:r>
          <m:t>u</m:t>
        </m:r>
        <m:r>
          <m:t>s</m:t>
        </m:r>
        <m:r>
          <m:t>Q</m:t>
        </m:r>
        <m:r>
          <m:t>1</m:t>
        </m:r>
        <m:r>
          <m:rPr>
            <m:sty m:val="p"/>
          </m:rPr>
          <m:t>*</m:t>
        </m:r>
        <m:r>
          <m:rPr>
            <m:sty m:val="p"/>
          </m:rPr>
          <m:t>*</m:t>
        </m:r>
        <m:r>
          <m:t>f</m:t>
        </m:r>
        <m:r>
          <m:t>r</m:t>
        </m:r>
        <m:r>
          <m:t>o</m:t>
        </m:r>
        <m:r>
          <m:t>m</m:t>
        </m:r>
        <m:r>
          <m:t>p</m:t>
        </m:r>
        <m:r>
          <m:t>r</m:t>
        </m:r>
        <m:r>
          <m:t>i</m:t>
        </m:r>
        <m:r>
          <m:t>c</m:t>
        </m:r>
        <m:r>
          <m:t>e</m:t>
        </m:r>
        <m:r>
          <m:t>a</m:t>
        </m:r>
        <m:r>
          <m:t>l</m:t>
        </m:r>
        <m:r>
          <m:t>o</m:t>
        </m:r>
        <m:r>
          <m:t>n</m:t>
        </m:r>
        <m:r>
          <m:t>e</m:t>
        </m:r>
        <m:r>
          <m:rPr>
            <m:sty m:val="p"/>
          </m:rPr>
          <m:t>(</m:t>
        </m:r>
        <m:r>
          <m:t>u</m:t>
        </m:r>
        <m:r>
          <m:t>s</m:t>
        </m:r>
        <m:r>
          <m:t>i</m:t>
        </m:r>
        <m:r>
          <m:t>n</m:t>
        </m:r>
        <m:r>
          <m:t>g</m:t>
        </m:r>
        <m:r>
          <m:t>a</m:t>
        </m:r>
        <m:r>
          <m:t>t</m:t>
        </m:r>
        <m:r>
          <m:t>e</m:t>
        </m:r>
        <m:r>
          <m:t>m</m:t>
        </m:r>
        <m:r>
          <m:t>p</m:t>
        </m:r>
        <m:r>
          <m:t>o</m:t>
        </m:r>
        <m:r>
          <m:t>r</m:t>
        </m:r>
        <m:r>
          <m:t>a</m:t>
        </m:r>
        <m:r>
          <m:t>r</m:t>
        </m:r>
        <m:r>
          <m:t>i</m:t>
        </m:r>
        <m:r>
          <m:t>l</m:t>
        </m:r>
        <m:r>
          <m:t>y</m:t>
        </m:r>
        <m:r>
          <m:rPr>
            <m:sty m:val="p"/>
          </m:rPr>
          <m:t>−</m:t>
        </m:r>
        <m:r>
          <m:t>r</m:t>
        </m:r>
        <m:r>
          <m:t>e</m:t>
        </m:r>
        <m:r>
          <m:t>d</m:t>
        </m:r>
        <m:r>
          <m:t>u</m:t>
        </m:r>
        <m:r>
          <m:t>c</m:t>
        </m:r>
        <m:r>
          <m:t>e</m:t>
        </m:r>
        <m:r>
          <m:t>d</m:t>
        </m:r>
        <m:r>
          <m:t>s</m:t>
        </m:r>
        <m:r>
          <m:t>e</m:t>
        </m:r>
        <m:r>
          <m:t>n</m:t>
        </m:r>
        <m:r>
          <m:t>s</m:t>
        </m:r>
        <m:r>
          <m:t>i</m:t>
        </m:r>
        <m:r>
          <m:t>t</m:t>
        </m:r>
        <m:r>
          <m:t>i</m:t>
        </m:r>
        <m:r>
          <m:t>v</m:t>
        </m:r>
        <m:r>
          <m:t>i</m:t>
        </m:r>
        <m:r>
          <m:t>t</m:t>
        </m:r>
        <m:r>
          <m:t>y</m:t>
        </m:r>
        <m:r>
          <m:t>o</m:t>
        </m:r>
        <m:r>
          <m:t>f</m:t>
        </m:r>
        <m:r>
          <m:t> </m:t>
        </m:r>
      </m:oMath>
      <w:r>
        <w:t xml:space="preserve">43M per</w:t>
      </w:r>
      <w:r>
        <w:t xml:space="preserve"> </w:t>
      </w:r>
      <m:oMath>
        <m:r>
          <m:t>10</m:t>
        </m:r>
        <m:r>
          <m:rPr>
            <m:sty m:val="p"/>
          </m:rPr>
          <m:t>/</m:t>
        </m:r>
        <m:r>
          <m:t>M</m:t>
        </m:r>
        <m:r>
          <m:t>B</m:t>
        </m:r>
        <m:r>
          <m:t>F</m:t>
        </m:r>
        <m:r>
          <m:t>c</m:t>
        </m:r>
        <m:r>
          <m:t>h</m:t>
        </m:r>
        <m:r>
          <m:t>a</m:t>
        </m:r>
        <m:r>
          <m:t>n</m:t>
        </m:r>
        <m:r>
          <m:t>g</m:t>
        </m:r>
        <m:r>
          <m:t>e</m:t>
        </m:r>
        <m:r>
          <m:rPr>
            <m:sty m:val="p"/>
          </m:rPr>
          <m:t>,</m:t>
        </m:r>
        <m:r>
          <m:t>v</m:t>
        </m:r>
        <m:r>
          <m:t>e</m:t>
        </m:r>
        <m:r>
          <m:t>r</m:t>
        </m:r>
        <m:r>
          <m:t>s</m:t>
        </m:r>
        <m:r>
          <m:t>u</m:t>
        </m:r>
        <m:r>
          <m:t>s</m:t>
        </m:r>
        <m:r>
          <m:t>t</m:t>
        </m:r>
        <m:r>
          <m:t>h</m:t>
        </m:r>
        <m:r>
          <m:t>e</m:t>
        </m:r>
        <m:r>
          <m:t>n</m:t>
        </m:r>
        <m:r>
          <m:t>o</m:t>
        </m:r>
        <m:r>
          <m:t>r</m:t>
        </m:r>
        <m:r>
          <m:t>m</m:t>
        </m:r>
        <m:r>
          <m:t>a</m:t>
        </m:r>
        <m:r>
          <m:t>l</m:t>
        </m:r>
        <m:r>
          <m:t> </m:t>
        </m:r>
      </m:oMath>
      <w:r>
        <w:t xml:space="preserve">50M, because elevated trucking costs — largely passed through to customers — are diluting the flow-through). OSB realizations were up modestly early in the quarter (+$5/MSF QTD) but had faded back to roughly flat versus Q1 by mid-June. Net-net, the pricing benefit in Wood Products should swamp the incremental cost/volume drag, meaning segment EBITDA likely improves meaningfully sequentially even after the guidance cut.</w:t>
      </w:r>
    </w:p>
    <w:bookmarkEnd w:id="11"/>
    <w:bookmarkStart w:id="12" w:name="what-wall-street-expects"/>
    <w:p>
      <w:pPr>
        <w:pStyle w:val="Heading2"/>
      </w:pPr>
      <w:r>
        <w:t xml:space="preserve">What Wall Street Expects</w:t>
      </w:r>
    </w:p>
    <w:p>
      <w:pPr>
        <w:pStyle w:val="FirstParagraph"/>
      </w:pPr>
      <w:r>
        <w:t xml:space="preserve">Sentiment has soured modestly into the print. The Zacks consensus estimate for Q2 2026 EPS has been cut to</w:t>
      </w:r>
      <w:r>
        <w:t xml:space="preserve"> </w:t>
      </w:r>
      <w:r>
        <w:rPr>
          <w:b/>
          <w:bCs/>
        </w:rPr>
        <w:t xml:space="preserve">$0.08 from $0.11 over the past 30 days</w:t>
      </w:r>
      <w:r>
        <w:t xml:space="preserve">, implying a roughly one-third year-over-year decline versus the</w:t>
      </w:r>
      <w:r>
        <w:t xml:space="preserve"> </w:t>
      </w:r>
      <m:oMath>
        <m:r>
          <m:t>0.12</m:t>
        </m:r>
        <m:r>
          <m:t>p</m:t>
        </m:r>
        <m:r>
          <m:t>o</m:t>
        </m:r>
        <m:r>
          <m:t>s</m:t>
        </m:r>
        <m:r>
          <m:t>t</m:t>
        </m:r>
        <m:r>
          <m:t>e</m:t>
        </m:r>
        <m:r>
          <m:t>d</m:t>
        </m:r>
        <m:r>
          <m:t>i</m:t>
        </m:r>
        <m:r>
          <m:t>n</m:t>
        </m:r>
        <m:r>
          <m:t>Q</m:t>
        </m:r>
        <m:r>
          <m:t>2</m:t>
        </m:r>
        <m:r>
          <m:t>2025</m:t>
        </m:r>
        <m:r>
          <m:rPr>
            <m:sty m:val="p"/>
          </m:rPr>
          <m:t>;</m:t>
        </m:r>
        <m:r>
          <m:t>a</m:t>
        </m:r>
        <m:r>
          <m:t>t</m:t>
        </m:r>
        <m:r>
          <m:t>l</m:t>
        </m:r>
        <m:r>
          <m:t>e</m:t>
        </m:r>
        <m:r>
          <m:t>a</m:t>
        </m:r>
        <m:r>
          <m:t>s</m:t>
        </m:r>
        <m:r>
          <m:t>t</m:t>
        </m:r>
        <m:r>
          <m:t>o</m:t>
        </m:r>
        <m:r>
          <m:t>n</m:t>
        </m:r>
        <m:r>
          <m:t>e</m:t>
        </m:r>
        <m:r>
          <m:t>s</m:t>
        </m:r>
        <m:r>
          <m:t>h</m:t>
        </m:r>
        <m:r>
          <m:t>o</m:t>
        </m:r>
        <m:r>
          <m:t>p</m:t>
        </m:r>
        <m:r>
          <m:rPr>
            <m:sty m:val="p"/>
          </m:rPr>
          <m:t>(</m:t>
        </m:r>
        <m:r>
          <m:t>Z</m:t>
        </m:r>
        <m:r>
          <m:t>a</m:t>
        </m:r>
        <m:r>
          <m:t>c</m:t>
        </m:r>
        <m:r>
          <m:t>k</m:t>
        </m:r>
        <m:r>
          <m:t>s</m:t>
        </m:r>
        <m:r>
          <m:t>R</m:t>
        </m:r>
        <m:r>
          <m:t>e</m:t>
        </m:r>
        <m:r>
          <m:t>s</m:t>
        </m:r>
        <m:r>
          <m:t>e</m:t>
        </m:r>
        <m:r>
          <m:t>a</m:t>
        </m:r>
        <m:r>
          <m:t>r</m:t>
        </m:r>
        <m:r>
          <m:t>c</m:t>
        </m:r>
        <m:sSup>
          <m:e>
            <m:r>
              <m:t>h</m:t>
            </m:r>
          </m:e>
          <m:sup>
            <m:r>
              <m:rPr>
                <m:sty m:val="p"/>
              </m:rPr>
              <m:t>′</m:t>
            </m:r>
          </m:sup>
        </m:sSup>
        <m:r>
          <m:t>s</m:t>
        </m:r>
        <m:r>
          <m:t>h</m:t>
        </m:r>
        <m:r>
          <m:t>o</m:t>
        </m:r>
        <m:r>
          <m:t>u</m:t>
        </m:r>
        <m:r>
          <m:t>s</m:t>
        </m:r>
        <m:r>
          <m:t>e</m:t>
        </m:r>
        <m:r>
          <m:t>m</m:t>
        </m:r>
        <m:r>
          <m:t>o</m:t>
        </m:r>
        <m:r>
          <m:t>d</m:t>
        </m:r>
        <m:r>
          <m:t>e</m:t>
        </m:r>
        <m:r>
          <m:t>l</m:t>
        </m:r>
        <m:r>
          <m:rPr>
            <m:sty m:val="p"/>
          </m:rPr>
          <m:t>)</m:t>
        </m:r>
        <m:r>
          <m:t>h</m:t>
        </m:r>
        <m:r>
          <m:t>a</m:t>
        </m:r>
        <m:r>
          <m:t>s</m:t>
        </m:r>
        <m:r>
          <m:t>g</m:t>
        </m:r>
        <m:r>
          <m:t>o</m:t>
        </m:r>
        <m:r>
          <m:t>n</m:t>
        </m:r>
        <m:r>
          <m:t>e</m:t>
        </m:r>
        <m:r>
          <m:t>a</m:t>
        </m:r>
        <m:r>
          <m:t>s</m:t>
        </m:r>
        <m:r>
          <m:t>l</m:t>
        </m:r>
        <m:r>
          <m:t>o</m:t>
        </m:r>
        <m:r>
          <m:t>w</m:t>
        </m:r>
        <m:r>
          <m:t>a</m:t>
        </m:r>
        <m:r>
          <m:t>s</m:t>
        </m:r>
        <m:r>
          <m:rPr>
            <m:sty m:val="p"/>
          </m:rPr>
          <m:t>*</m:t>
        </m:r>
        <m:r>
          <m:rPr>
            <m:sty m:val="p"/>
          </m:rPr>
          <m:t>*</m:t>
        </m:r>
      </m:oMath>
      <w:r>
        <w:t xml:space="preserve">0.07**, down from a prior $0.10 estimate. FFO estimates are similarly light, around $0.10/share versus $0.12 a year ago. Despite a strong beat record (average surprise of ~103% over the last four quarters, admittedly against very low bars), the stock currently carries a negative Earnings ESP and bearish revision trend — a setup that typically raises the bar for a "clean" beat.</w:t>
      </w:r>
    </w:p>
    <w:p>
      <w:pPr>
        <w:pStyle w:val="BodyText"/>
      </w:pPr>
      <w:r>
        <w:t xml:space="preserve">On the sell side, sentiment is more constructive than the earnings revisions suggest: consensus rating is "Buy"/"Moderate Buy" with an average price target near $28.86 (range</w:t>
      </w:r>
      <w:r>
        <w:t xml:space="preserve"> </w:t>
      </w:r>
      <m:oMath>
        <m:r>
          <m:t>26</m:t>
        </m:r>
        <m:r>
          <m:rPr>
            <m:sty m:val="p"/>
          </m:rPr>
          <m:t>–</m:t>
        </m:r>
      </m:oMath>
      <w:r>
        <w:t xml:space="preserve">32) versus the ~$24.46 last close — roughly 15–18% implied upside. Recent moves have been mixed: DA Davidson reiterated Buy with a $31 target (June 30) and RBC reiterated Outperform, while Truist trimmed its target to $27 from $28 and downgraded to Hold (July 15), and Weiss Ratings nudged its rating down slightly (June 25). CIBC sits at $28.</w:t>
      </w:r>
    </w:p>
    <w:bookmarkEnd w:id="12"/>
    <w:bookmarkStart w:id="13" w:name="segment-watch-items"/>
    <w:p>
      <w:pPr>
        <w:pStyle w:val="Heading2"/>
      </w:pPr>
      <w:r>
        <w:t xml:space="preserve">Segment Watch Items</w:t>
      </w:r>
    </w:p>
    <w:p>
      <w:pPr>
        <w:pStyle w:val="FirstParagraph"/>
      </w:pPr>
      <w:r>
        <w:rPr>
          <w:b/>
          <w:bCs/>
        </w:rPr>
        <w:t xml:space="preserve">Timberlands</w:t>
      </w:r>
      <w:r>
        <w:t xml:space="preserve"> </w:t>
      </w:r>
      <w:r>
        <w:t xml:space="preserve">— Guidance is unchanged, but the details matter. Watch for: (1) whether Western domestic log pricing continued to firm as Douglas fir strength persists and mills rebuild inventory ahead of fire season; (2) Southern sawlog/fiber demand, which was described as steady but not robust amid ample log supply; (3) progress on the nascent China/India export program; and (4) commentary on where softwood lumber duties settle — the preliminary AR7 review suggested duties dropping about 10%, which would bring the all-in rate (softwood lumber duties plus the Section 232 tariff) down from roughly 45% to 35%, with a final determination expected around August — a modest tailwind for Canadian competitiveness that could pressure U.S. log/lumber economics at the margin, or could simply confirm the current run-rate.</w:t>
      </w:r>
    </w:p>
    <w:p>
      <w:pPr>
        <w:pStyle w:val="BodyText"/>
      </w:pPr>
      <w:r>
        <w:rPr>
          <w:b/>
          <w:bCs/>
        </w:rPr>
        <w:t xml:space="preserve">Strategic Land Solutions</w:t>
      </w:r>
      <w:r>
        <w:t xml:space="preserve"> </w:t>
      </w:r>
      <w:r>
        <w:t xml:space="preserve">— Guidance unchanged (EBITDA ~$70M lower than Q1's easement-boosted</w:t>
      </w:r>
      <w:r>
        <w:t xml:space="preserve"> </w:t>
      </w:r>
      <m:oMath>
        <m:r>
          <m:t>193</m:t>
        </m:r>
        <m:r>
          <m:t>M</m:t>
        </m:r>
        <m:r>
          <m:rPr>
            <m:sty m:val="p"/>
          </m:rPr>
          <m:t>,</m:t>
        </m:r>
        <m:r>
          <m:t>i</m:t>
        </m:r>
        <m:r>
          <m:t>m</m:t>
        </m:r>
        <m:r>
          <m:t>p</m:t>
        </m:r>
        <m:r>
          <m:t>l</m:t>
        </m:r>
        <m:r>
          <m:t>y</m:t>
        </m:r>
        <m:r>
          <m:t>i</m:t>
        </m:r>
        <m:r>
          <m:t>n</m:t>
        </m:r>
        <m:r>
          <m:t>g</m:t>
        </m:r>
        <m:r>
          <m:t> </m:t>
        </m:r>
      </m:oMath>
      <w:r>
        <w:t xml:space="preserve">123M), with full-year 2026 SLS EBITDA still guided to ~</w:t>
      </w:r>
      <m:oMath>
        <m:r>
          <m:t>425</m:t>
        </m:r>
        <m:r>
          <m:t>M</m:t>
        </m:r>
        <m:r>
          <m:rPr>
            <m:sty m:val="p"/>
          </m:rPr>
          <m:t>.</m:t>
        </m:r>
        <m:r>
          <m:t>L</m:t>
        </m:r>
        <m:r>
          <m:t>o</m:t>
        </m:r>
        <m:r>
          <m:t>o</m:t>
        </m:r>
        <m:r>
          <m:t>k</m:t>
        </m:r>
        <m:r>
          <m:t>f</m:t>
        </m:r>
        <m:r>
          <m:t>o</m:t>
        </m:r>
        <m:r>
          <m:t>r</m:t>
        </m:r>
        <m:r>
          <m:t>c</m:t>
        </m:r>
        <m:r>
          <m:t>o</m:t>
        </m:r>
        <m:r>
          <m:t>n</m:t>
        </m:r>
        <m:r>
          <m:t>f</m:t>
        </m:r>
        <m:r>
          <m:t>i</m:t>
        </m:r>
        <m:r>
          <m:t>r</m:t>
        </m:r>
        <m:r>
          <m:t>m</m:t>
        </m:r>
        <m:r>
          <m:t>a</m:t>
        </m:r>
        <m:r>
          <m:t>t</m:t>
        </m:r>
        <m:r>
          <m:t>i</m:t>
        </m:r>
        <m:r>
          <m:t>o</m:t>
        </m:r>
        <m:r>
          <m:t>n</m:t>
        </m:r>
        <m:r>
          <m:t>t</m:t>
        </m:r>
        <m:r>
          <m:t>h</m:t>
        </m:r>
        <m:r>
          <m:t>a</m:t>
        </m:r>
        <m:r>
          <m:t>t</m:t>
        </m:r>
        <m:r>
          <m:t>r</m:t>
        </m:r>
        <m:r>
          <m:t>e</m:t>
        </m:r>
        <m:r>
          <m:t>a</m:t>
        </m:r>
        <m:r>
          <m:t>l</m:t>
        </m:r>
        <m:r>
          <m:t>e</m:t>
        </m:r>
        <m:r>
          <m:t>s</m:t>
        </m:r>
        <m:r>
          <m:t>t</m:t>
        </m:r>
        <m:r>
          <m:t>a</m:t>
        </m:r>
        <m:r>
          <m:t>t</m:t>
        </m:r>
        <m:r>
          <m:t>e</m:t>
        </m:r>
        <m:r>
          <m:t>t</m:t>
        </m:r>
        <m:r>
          <m:t>r</m:t>
        </m:r>
        <m:r>
          <m:t>a</m:t>
        </m:r>
        <m:r>
          <m:t>n</m:t>
        </m:r>
        <m:r>
          <m:t>s</m:t>
        </m:r>
        <m:r>
          <m:t>a</m:t>
        </m:r>
        <m:r>
          <m:t>c</m:t>
        </m:r>
        <m:r>
          <m:t>t</m:t>
        </m:r>
        <m:r>
          <m:t>i</m:t>
        </m:r>
        <m:r>
          <m:t>o</m:t>
        </m:r>
        <m:r>
          <m:t>n</m:t>
        </m:r>
        <m:r>
          <m:t>t</m:t>
        </m:r>
        <m:r>
          <m:t>i</m:t>
        </m:r>
        <m:r>
          <m:t>m</m:t>
        </m:r>
        <m:r>
          <m:t>i</m:t>
        </m:r>
        <m:r>
          <m:t>n</m:t>
        </m:r>
        <m:r>
          <m:t>g</m:t>
        </m:r>
        <m:r>
          <m:rPr>
            <m:sty m:val="p"/>
          </m:rPr>
          <m:t>/</m:t>
        </m:r>
        <m:r>
          <m:t>m</m:t>
        </m:r>
        <m:r>
          <m:t>i</m:t>
        </m:r>
        <m:r>
          <m:t>x</m:t>
        </m:r>
        <m:r>
          <m:t>i</m:t>
        </m:r>
        <m:r>
          <m:t>s</m:t>
        </m:r>
        <m:r>
          <m:t>t</m:t>
        </m:r>
        <m:r>
          <m:t>r</m:t>
        </m:r>
        <m:r>
          <m:t>a</m:t>
        </m:r>
        <m:r>
          <m:t>c</m:t>
        </m:r>
        <m:r>
          <m:t>k</m:t>
        </m:r>
        <m:r>
          <m:t>i</m:t>
        </m:r>
        <m:r>
          <m:t>n</m:t>
        </m:r>
        <m:r>
          <m:t>g</m:t>
        </m:r>
        <m:r>
          <m:t>t</m:t>
        </m:r>
        <m:r>
          <m:t>o</m:t>
        </m:r>
        <m:r>
          <m:t>p</m:t>
        </m:r>
        <m:r>
          <m:t>l</m:t>
        </m:r>
        <m:r>
          <m:t>a</m:t>
        </m:r>
        <m:r>
          <m:t>n</m:t>
        </m:r>
        <m:r>
          <m:t>a</m:t>
        </m:r>
        <m:r>
          <m:t>n</m:t>
        </m:r>
        <m:r>
          <m:t>d</m:t>
        </m:r>
        <m:r>
          <m:t>u</m:t>
        </m:r>
        <m:r>
          <m:t>p</m:t>
        </m:r>
        <m:r>
          <m:t>d</m:t>
        </m:r>
        <m:r>
          <m:t>a</m:t>
        </m:r>
        <m:r>
          <m:t>t</m:t>
        </m:r>
        <m:r>
          <m:t>e</m:t>
        </m:r>
        <m:r>
          <m:t>s</m:t>
        </m:r>
        <m:r>
          <m:t>o</m:t>
        </m:r>
        <m:r>
          <m:t>n</m:t>
        </m:r>
        <m:r>
          <m:t>C</m:t>
        </m:r>
        <m:r>
          <m:t>l</m:t>
        </m:r>
        <m:r>
          <m:t>i</m:t>
        </m:r>
        <m:r>
          <m:t>m</m:t>
        </m:r>
        <m:r>
          <m:t>a</m:t>
        </m:r>
        <m:r>
          <m:t>t</m:t>
        </m:r>
        <m:r>
          <m:t>e</m:t>
        </m:r>
        <m:r>
          <m:t>S</m:t>
        </m:r>
        <m:r>
          <m:t>o</m:t>
        </m:r>
        <m:r>
          <m:t>l</m:t>
        </m:r>
        <m:r>
          <m:t>u</m:t>
        </m:r>
        <m:r>
          <m:t>t</m:t>
        </m:r>
        <m:r>
          <m:t>i</m:t>
        </m:r>
        <m:r>
          <m:t>o</m:t>
        </m:r>
        <m:r>
          <m:t>n</m:t>
        </m:r>
        <m:r>
          <m:t>s</m:t>
        </m:r>
        <m:r>
          <m:rPr>
            <m:sty m:val="p"/>
          </m:rPr>
          <m:t>(</m:t>
        </m:r>
        <m:r>
          <m:t>F</m:t>
        </m:r>
        <m:r>
          <m:t>o</m:t>
        </m:r>
        <m:r>
          <m:t>r</m:t>
        </m:r>
        <m:r>
          <m:t>e</m:t>
        </m:r>
        <m:r>
          <m:t>s</m:t>
        </m:r>
        <m:r>
          <m:t>t</m:t>
        </m:r>
        <m:r>
          <m:t>C</m:t>
        </m:r>
        <m:r>
          <m:t>a</m:t>
        </m:r>
        <m:r>
          <m:t>r</m:t>
        </m:r>
        <m:r>
          <m:t>b</m:t>
        </m:r>
        <m:r>
          <m:t>o</m:t>
        </m:r>
        <m:r>
          <m:t>n</m:t>
        </m:r>
        <m:r>
          <m:rPr>
            <m:sty m:val="p"/>
          </m:rPr>
          <m:t>,</m:t>
        </m:r>
        <m:r>
          <m:t>r</m:t>
        </m:r>
        <m:r>
          <m:t>e</m:t>
        </m:r>
        <m:r>
          <m:t>n</m:t>
        </m:r>
        <m:r>
          <m:t>e</m:t>
        </m:r>
        <m:r>
          <m:t>w</m:t>
        </m:r>
        <m:r>
          <m:t>a</m:t>
        </m:r>
        <m:r>
          <m:t>b</m:t>
        </m:r>
        <m:r>
          <m:t>l</m:t>
        </m:r>
        <m:r>
          <m:t>e</m:t>
        </m:r>
        <m:r>
          <m:t>s</m:t>
        </m:r>
        <m:r>
          <m:rPr>
            <m:sty m:val="p"/>
          </m:rPr>
          <m:t>,</m:t>
        </m:r>
        <m:r>
          <m:t>c</m:t>
        </m:r>
        <m:r>
          <m:t>a</m:t>
        </m:r>
        <m:r>
          <m:t>r</m:t>
        </m:r>
        <m:r>
          <m:t>b</m:t>
        </m:r>
        <m:r>
          <m:t>o</m:t>
        </m:r>
        <m:r>
          <m:t>n</m:t>
        </m:r>
        <m:r>
          <m:t>c</m:t>
        </m:r>
        <m:r>
          <m:t>a</m:t>
        </m:r>
        <m:r>
          <m:t>p</m:t>
        </m:r>
        <m:r>
          <m:t>t</m:t>
        </m:r>
        <m:r>
          <m:t>u</m:t>
        </m:r>
        <m:r>
          <m:t>r</m:t>
        </m:r>
        <m:r>
          <m:t>e</m:t>
        </m:r>
        <m:r>
          <m:rPr>
            <m:sty m:val="p"/>
          </m:rPr>
          <m:t>,</m:t>
        </m:r>
        <m:r>
          <m:t>a</m:t>
        </m:r>
        <m:r>
          <m:t>n</m:t>
        </m:r>
        <m:r>
          <m:t>d</m:t>
        </m:r>
        <m:r>
          <m:t>t</m:t>
        </m:r>
        <m:r>
          <m:t>h</m:t>
        </m:r>
        <m:r>
          <m:t>e</m:t>
        </m:r>
        <m:r>
          <m:t>n</m:t>
        </m:r>
        <m:r>
          <m:t>e</m:t>
        </m:r>
        <m:r>
          <m:t>w</m:t>
        </m:r>
        <m:r>
          <m:t>e</m:t>
        </m:r>
        <m:r>
          <m:t>r</m:t>
        </m:r>
        <m:r>
          <m:t>B</m:t>
        </m:r>
        <m:r>
          <m:t>i</m:t>
        </m:r>
        <m:r>
          <m:t>o</m:t>
        </m:r>
        <m:r>
          <m:t>c</m:t>
        </m:r>
        <m:r>
          <m:t>a</m:t>
        </m:r>
        <m:r>
          <m:t>r</m:t>
        </m:r>
        <m:r>
          <m:t>b</m:t>
        </m:r>
        <m:r>
          <m:t>o</m:t>
        </m:r>
        <m:r>
          <m:t>n</m:t>
        </m:r>
        <m:r>
          <m:t>J</m:t>
        </m:r>
        <m:r>
          <m:t>V</m:t>
        </m:r>
        <m:r>
          <m:t>w</m:t>
        </m:r>
        <m:r>
          <m:t>i</m:t>
        </m:r>
        <m:r>
          <m:t>t</m:t>
        </m:r>
        <m:r>
          <m:t>h</m:t>
        </m:r>
        <m:r>
          <m:t>A</m:t>
        </m:r>
        <m:r>
          <m:t>y</m:t>
        </m:r>
        <m:r>
          <m:t>m</m:t>
        </m:r>
        <m:r>
          <m:t>i</m:t>
        </m:r>
        <m:r>
          <m:t>u</m:t>
        </m:r>
        <m:r>
          <m:t>m</m:t>
        </m:r>
        <m:r>
          <m:t>t</m:t>
        </m:r>
        <m:r>
          <m:t>a</m:t>
        </m:r>
        <m:r>
          <m:t>r</m:t>
        </m:r>
        <m:r>
          <m:t>g</m:t>
        </m:r>
        <m:r>
          <m:t>e</m:t>
        </m:r>
        <m:r>
          <m:t>t</m:t>
        </m:r>
        <m:r>
          <m:t>i</m:t>
        </m:r>
        <m:r>
          <m:t>n</m:t>
        </m:r>
        <m:r>
          <m:t>g</m:t>
        </m:r>
        <m:r>
          <m:t>1.5</m:t>
        </m:r>
        <m:r>
          <m:t>m</m:t>
        </m:r>
        <m:r>
          <m:t>i</m:t>
        </m:r>
        <m:r>
          <m:t>l</m:t>
        </m:r>
        <m:r>
          <m:t>l</m:t>
        </m:r>
        <m:r>
          <m:t>i</m:t>
        </m:r>
        <m:r>
          <m:t>o</m:t>
        </m:r>
        <m:r>
          <m:t>n</m:t>
        </m:r>
        <m:r>
          <m:t>t</m:t>
        </m:r>
        <m:r>
          <m:t>o</m:t>
        </m:r>
        <m:r>
          <m:t>n</m:t>
        </m:r>
        <m:r>
          <m:t>s</m:t>
        </m:r>
        <m:r>
          <m:t>b</m:t>
        </m:r>
        <m:r>
          <m:t>y</m:t>
        </m:r>
        <m:r>
          <m:t>2030</m:t>
        </m:r>
        <m:r>
          <m:rPr>
            <m:sty m:val="p"/>
          </m:rPr>
          <m:t>)</m:t>
        </m:r>
        <m:r>
          <m:rPr>
            <m:sty m:val="p"/>
          </m:rPr>
          <m:t>,</m:t>
        </m:r>
        <m:r>
          <m:t>w</m:t>
        </m:r>
        <m:r>
          <m:t>h</m:t>
        </m:r>
        <m:r>
          <m:t>i</m:t>
        </m:r>
        <m:r>
          <m:t>c</m:t>
        </m:r>
        <m:r>
          <m:t>h</m:t>
        </m:r>
        <m:r>
          <m:t>m</m:t>
        </m:r>
        <m:r>
          <m:t>a</m:t>
        </m:r>
        <m:r>
          <m:t>n</m:t>
        </m:r>
        <m:r>
          <m:t>a</m:t>
        </m:r>
        <m:r>
          <m:t>g</m:t>
        </m:r>
        <m:r>
          <m:t>e</m:t>
        </m:r>
        <m:r>
          <m:t>m</m:t>
        </m:r>
        <m:r>
          <m:t>e</m:t>
        </m:r>
        <m:r>
          <m:t>n</m:t>
        </m:r>
        <m:r>
          <m:t>t</m:t>
        </m:r>
        <m:r>
          <m:t>h</m:t>
        </m:r>
        <m:r>
          <m:t>a</m:t>
        </m:r>
        <m:r>
          <m:t>s</m:t>
        </m:r>
        <m:r>
          <m:t>f</m:t>
        </m:r>
        <m:r>
          <m:t>l</m:t>
        </m:r>
        <m:r>
          <m:t>a</m:t>
        </m:r>
        <m:r>
          <m:t>g</m:t>
        </m:r>
        <m:r>
          <m:t>g</m:t>
        </m:r>
        <m:r>
          <m:t>e</m:t>
        </m:r>
        <m:r>
          <m:t>d</m:t>
        </m:r>
        <m:r>
          <m:t>a</m:t>
        </m:r>
        <m:r>
          <m:t>s</m:t>
        </m:r>
        <m:r>
          <m:t>t</m:t>
        </m:r>
        <m:r>
          <m:t>h</m:t>
        </m:r>
        <m:r>
          <m:t>e</m:t>
        </m:r>
        <m:r>
          <m:t>p</m:t>
        </m:r>
        <m:r>
          <m:t>r</m:t>
        </m:r>
        <m:r>
          <m:t>i</m:t>
        </m:r>
        <m:r>
          <m:t>m</m:t>
        </m:r>
        <m:r>
          <m:t>a</m:t>
        </m:r>
        <m:r>
          <m:t>r</m:t>
        </m:r>
        <m:r>
          <m:t>y</m:t>
        </m:r>
        <m:r>
          <m:t>l</m:t>
        </m:r>
        <m:r>
          <m:t>o</m:t>
        </m:r>
        <m:r>
          <m:t>n</m:t>
        </m:r>
        <m:r>
          <m:t>g</m:t>
        </m:r>
        <m:r>
          <m:rPr>
            <m:sty m:val="p"/>
          </m:rPr>
          <m:t>−</m:t>
        </m:r>
        <m:r>
          <m:t>t</m:t>
        </m:r>
        <m:r>
          <m:t>e</m:t>
        </m:r>
        <m:r>
          <m:t>r</m:t>
        </m:r>
        <m:r>
          <m:t>m</m:t>
        </m:r>
        <m:r>
          <m:t>g</m:t>
        </m:r>
        <m:r>
          <m:t>r</m:t>
        </m:r>
        <m:r>
          <m:t>o</m:t>
        </m:r>
        <m:r>
          <m:t>w</m:t>
        </m:r>
        <m:r>
          <m:t>t</m:t>
        </m:r>
        <m:r>
          <m:t>h</m:t>
        </m:r>
        <m:r>
          <m:t>e</m:t>
        </m:r>
        <m:r>
          <m:t>n</m:t>
        </m:r>
        <m:r>
          <m:t>g</m:t>
        </m:r>
        <m:r>
          <m:t>i</m:t>
        </m:r>
        <m:r>
          <m:t>n</m:t>
        </m:r>
        <m:r>
          <m:t>e</m:t>
        </m:r>
        <m:r>
          <m:t>f</m:t>
        </m:r>
        <m:r>
          <m:t>o</m:t>
        </m:r>
        <m:r>
          <m:t>r</m:t>
        </m:r>
        <m:r>
          <m:t>t</m:t>
        </m:r>
        <m:r>
          <m:t>h</m:t>
        </m:r>
        <m:r>
          <m:t>i</m:t>
        </m:r>
        <m:r>
          <m:t>s</m:t>
        </m:r>
        <m:r>
          <m:t>s</m:t>
        </m:r>
        <m:r>
          <m:t>e</m:t>
        </m:r>
        <m:r>
          <m:t>g</m:t>
        </m:r>
        <m:r>
          <m:t>m</m:t>
        </m:r>
        <m:r>
          <m:t>e</m:t>
        </m:r>
        <m:r>
          <m:t>n</m:t>
        </m:r>
        <m:r>
          <m:t>t</m:t>
        </m:r>
        <m:r>
          <m:rPr>
            <m:sty m:val="p"/>
          </m:rPr>
          <m:t>(</m:t>
        </m:r>
        <m:r>
          <m:t>t</m:t>
        </m:r>
        <m:r>
          <m:t>a</m:t>
        </m:r>
        <m:r>
          <m:t>r</m:t>
        </m:r>
        <m:r>
          <m:t>g</m:t>
        </m:r>
        <m:r>
          <m:t>e</m:t>
        </m:r>
        <m:r>
          <m:t>t</m:t>
        </m:r>
        <m:r>
          <m:t>i</m:t>
        </m:r>
        <m:r>
          <m:t>n</m:t>
        </m:r>
        <m:r>
          <m:t>g</m:t>
        </m:r>
        <m:r>
          <m:t> </m:t>
        </m:r>
      </m:oMath>
      <w:r>
        <w:t xml:space="preserve">250M of annual EBITDA by 2030 from Climate Solutions alone).</w:t>
      </w:r>
    </w:p>
    <w:p>
      <w:pPr>
        <w:pStyle w:val="BodyText"/>
      </w:pPr>
      <w:r>
        <w:rPr>
          <w:b/>
          <w:bCs/>
        </w:rPr>
        <w:t xml:space="preserve">Wood Products</w:t>
      </w:r>
      <w:r>
        <w:t xml:space="preserve"> </w:t>
      </w:r>
      <w:r>
        <w:t xml:space="preserve">— The key swing factor this quarter. Investors should reconcile: (1) how much of the ~</w:t>
      </w:r>
      <m:oMath>
        <m:r>
          <m:t>70</m:t>
        </m:r>
        <m:r>
          <m:t>M</m:t>
        </m:r>
        <m:r>
          <m:t>l</m:t>
        </m:r>
        <m:r>
          <m:t>u</m:t>
        </m:r>
        <m:r>
          <m:t>m</m:t>
        </m:r>
        <m:r>
          <m:t>b</m:t>
        </m:r>
        <m:r>
          <m:t>e</m:t>
        </m:r>
        <m:r>
          <m:t>r</m:t>
        </m:r>
        <m:r>
          <m:t>p</m:t>
        </m:r>
        <m:r>
          <m:t>r</m:t>
        </m:r>
        <m:r>
          <m:t>i</m:t>
        </m:r>
        <m:r>
          <m:t>c</m:t>
        </m:r>
        <m:r>
          <m:t>e</m:t>
        </m:r>
        <m:r>
          <m:t>t</m:t>
        </m:r>
        <m:r>
          <m:t>a</m:t>
        </m:r>
        <m:r>
          <m:t>i</m:t>
        </m:r>
        <m:r>
          <m:t>l</m:t>
        </m:r>
        <m:r>
          <m:t>w</m:t>
        </m:r>
        <m:r>
          <m:t>i</m:t>
        </m:r>
        <m:r>
          <m:t>n</m:t>
        </m:r>
        <m:r>
          <m:t>d</m:t>
        </m:r>
        <m:r>
          <m:t>a</m:t>
        </m:r>
        <m:r>
          <m:t>c</m:t>
        </m:r>
        <m:r>
          <m:t>t</m:t>
        </m:r>
        <m:r>
          <m:t>u</m:t>
        </m:r>
        <m:r>
          <m:t>a</m:t>
        </m:r>
        <m:r>
          <m:t>l</m:t>
        </m:r>
        <m:r>
          <m:t>l</m:t>
        </m:r>
        <m:r>
          <m:t>y</m:t>
        </m:r>
        <m:r>
          <m:t>s</m:t>
        </m:r>
        <m:r>
          <m:t>h</m:t>
        </m:r>
        <m:r>
          <m:t>o</m:t>
        </m:r>
        <m:r>
          <m:t>w</m:t>
        </m:r>
        <m:r>
          <m:t>e</m:t>
        </m:r>
        <m:r>
          <m:t>d</m:t>
        </m:r>
        <m:r>
          <m:t>u</m:t>
        </m:r>
        <m:r>
          <m:t>p</m:t>
        </m:r>
        <m:r>
          <m:t>i</m:t>
        </m:r>
        <m:r>
          <m:t>n</m:t>
        </m:r>
        <m:r>
          <m:t>r</m:t>
        </m:r>
        <m:r>
          <m:t>e</m:t>
        </m:r>
        <m:r>
          <m:t>p</m:t>
        </m:r>
        <m:r>
          <m:t>o</m:t>
        </m:r>
        <m:r>
          <m:t>r</m:t>
        </m:r>
        <m:r>
          <m:t>t</m:t>
        </m:r>
        <m:r>
          <m:t>e</m:t>
        </m:r>
        <m:r>
          <m:t>d</m:t>
        </m:r>
        <m:r>
          <m:t>r</m:t>
        </m:r>
        <m:r>
          <m:t>e</m:t>
        </m:r>
        <m:r>
          <m:t>s</m:t>
        </m:r>
        <m:r>
          <m:t>u</m:t>
        </m:r>
        <m:r>
          <m:t>l</m:t>
        </m:r>
        <m:r>
          <m:t>t</m:t>
        </m:r>
        <m:r>
          <m:t>s</m:t>
        </m:r>
        <m:r>
          <m:t>v</m:t>
        </m:r>
        <m:r>
          <m:t>e</m:t>
        </m:r>
        <m:r>
          <m:t>r</m:t>
        </m:r>
        <m:r>
          <m:t>s</m:t>
        </m:r>
        <m:r>
          <m:t>u</m:t>
        </m:r>
        <m:r>
          <m:t>s</m:t>
        </m:r>
        <m:r>
          <m:t>l</m:t>
        </m:r>
        <m:r>
          <m:t>a</m:t>
        </m:r>
        <m:r>
          <m:t>g</m:t>
        </m:r>
        <m:r>
          <m:t>g</m:t>
        </m:r>
        <m:r>
          <m:t>i</m:t>
        </m:r>
        <m:r>
          <m:t>n</m:t>
        </m:r>
        <m:r>
          <m:t>g</m:t>
        </m:r>
        <m:r>
          <m:t>i</m:t>
        </m:r>
        <m:r>
          <m:t>n</m:t>
        </m:r>
        <m:r>
          <m:t>t</m:t>
        </m:r>
        <m:r>
          <m:t>o</m:t>
        </m:r>
        <m:r>
          <m:t>Q</m:t>
        </m:r>
        <m:r>
          <m:t>3</m:t>
        </m:r>
        <m:r>
          <m:rPr>
            <m:sty m:val="p"/>
          </m:rPr>
          <m:t>;</m:t>
        </m:r>
        <m:r>
          <m:rPr>
            <m:sty m:val="p"/>
          </m:rPr>
          <m:t>(</m:t>
        </m:r>
        <m:r>
          <m:t>2</m:t>
        </m:r>
        <m:r>
          <m:rPr>
            <m:sty m:val="p"/>
          </m:rPr>
          <m:t>)</m:t>
        </m:r>
        <m:r>
          <m:t>t</m:t>
        </m:r>
        <m:r>
          <m:t>h</m:t>
        </m:r>
        <m:r>
          <m:t>e</m:t>
        </m:r>
        <m:r>
          <m:t>m</m:t>
        </m:r>
        <m:r>
          <m:t>a</m:t>
        </m:r>
        <m:r>
          <m:t>g</m:t>
        </m:r>
        <m:r>
          <m:t>n</m:t>
        </m:r>
        <m:r>
          <m:t>i</m:t>
        </m:r>
        <m:r>
          <m:t>t</m:t>
        </m:r>
        <m:r>
          <m:t>u</m:t>
        </m:r>
        <m:r>
          <m:t>d</m:t>
        </m:r>
        <m:r>
          <m:t>e</m:t>
        </m:r>
        <m:r>
          <m:t>o</m:t>
        </m:r>
        <m:r>
          <m:t>f</m:t>
        </m:r>
        <m:r>
          <m:t>t</m:t>
        </m:r>
        <m:r>
          <m:t>h</m:t>
        </m:r>
        <m:r>
          <m:t>e</m:t>
        </m:r>
        <m:r>
          <m:t>v</m:t>
        </m:r>
        <m:r>
          <m:t>o</m:t>
        </m:r>
        <m:r>
          <m:t>l</m:t>
        </m:r>
        <m:r>
          <m:t>u</m:t>
        </m:r>
        <m:r>
          <m:t>m</m:t>
        </m:r>
        <m:r>
          <m:t>e</m:t>
        </m:r>
        <m:r>
          <m:rPr>
            <m:sty m:val="p"/>
          </m:rPr>
          <m:t>/</m:t>
        </m:r>
        <m:r>
          <m:t>c</m:t>
        </m:r>
        <m:r>
          <m:t>o</m:t>
        </m:r>
        <m:r>
          <m:t>s</m:t>
        </m:r>
        <m:r>
          <m:t>t</m:t>
        </m:r>
        <m:r>
          <m:t>m</m:t>
        </m:r>
        <m:r>
          <m:t>i</m:t>
        </m:r>
        <m:r>
          <m:t>s</m:t>
        </m:r>
        <m:r>
          <m:t>s</m:t>
        </m:r>
        <m:r>
          <m:t>v</m:t>
        </m:r>
        <m:r>
          <m:t>e</m:t>
        </m:r>
        <m:r>
          <m:t>r</m:t>
        </m:r>
        <m:r>
          <m:t>s</m:t>
        </m:r>
        <m:r>
          <m:t>u</m:t>
        </m:r>
        <m:r>
          <m:t>s</m:t>
        </m:r>
        <m:r>
          <m:t>o</m:t>
        </m:r>
        <m:r>
          <m:t>r</m:t>
        </m:r>
        <m:r>
          <m:t>i</m:t>
        </m:r>
        <m:r>
          <m:t>g</m:t>
        </m:r>
        <m:r>
          <m:t>i</m:t>
        </m:r>
        <m:r>
          <m:t>n</m:t>
        </m:r>
        <m:r>
          <m:t>a</m:t>
        </m:r>
        <m:r>
          <m:t>l</m:t>
        </m:r>
        <m:r>
          <m:t>g</m:t>
        </m:r>
        <m:r>
          <m:t>u</m:t>
        </m:r>
        <m:r>
          <m:t>i</m:t>
        </m:r>
        <m:r>
          <m:t>d</m:t>
        </m:r>
        <m:r>
          <m:t>a</m:t>
        </m:r>
        <m:r>
          <m:t>n</m:t>
        </m:r>
        <m:r>
          <m:t>c</m:t>
        </m:r>
        <m:r>
          <m:t>e</m:t>
        </m:r>
        <m:r>
          <m:rPr>
            <m:sty m:val="p"/>
          </m:rPr>
          <m:t>(</m:t>
        </m:r>
        <m:r>
          <m:t>t</m:t>
        </m:r>
        <m:r>
          <m:t>r</m:t>
        </m:r>
        <m:r>
          <m:t>a</m:t>
        </m:r>
        <m:r>
          <m:t>n</m:t>
        </m:r>
        <m:r>
          <m:t>s</m:t>
        </m:r>
        <m:r>
          <m:t>p</m:t>
        </m:r>
        <m:r>
          <m:t>o</m:t>
        </m:r>
        <m:r>
          <m:t>r</m:t>
        </m:r>
        <m:r>
          <m:t>t</m:t>
        </m:r>
        <m:r>
          <m:t>a</m:t>
        </m:r>
        <m:r>
          <m:t>t</m:t>
        </m:r>
        <m:r>
          <m:t>i</m:t>
        </m:r>
        <m:r>
          <m:t>o</m:t>
        </m:r>
        <m:r>
          <m:t>n</m:t>
        </m:r>
        <m:r>
          <m:t>c</m:t>
        </m:r>
        <m:r>
          <m:t>o</m:t>
        </m:r>
        <m:r>
          <m:t>n</m:t>
        </m:r>
        <m:r>
          <m:t>s</m:t>
        </m:r>
        <m:r>
          <m:t>t</m:t>
        </m:r>
        <m:r>
          <m:t>r</m:t>
        </m:r>
        <m:r>
          <m:t>a</m:t>
        </m:r>
        <m:r>
          <m:t>i</m:t>
        </m:r>
        <m:r>
          <m:t>n</m:t>
        </m:r>
        <m:r>
          <m:t>t</m:t>
        </m:r>
        <m:r>
          <m:t>s</m:t>
        </m:r>
        <m:r>
          <m:rPr>
            <m:sty m:val="p"/>
          </m:rPr>
          <m:t>,</m:t>
        </m:r>
        <m:r>
          <m:t>p</m:t>
        </m:r>
        <m:r>
          <m:t>l</m:t>
        </m:r>
        <m:r>
          <m:t>a</m:t>
        </m:r>
        <m:r>
          <m:t>n</m:t>
        </m:r>
        <m:r>
          <m:t>n</m:t>
        </m:r>
        <m:r>
          <m:t>e</m:t>
        </m:r>
        <m:r>
          <m:t>d</m:t>
        </m:r>
        <m:r>
          <m:t>O</m:t>
        </m:r>
        <m:r>
          <m:t>S</m:t>
        </m:r>
        <m:r>
          <m:t>B</m:t>
        </m:r>
        <m:r>
          <m:t>m</m:t>
        </m:r>
        <m:r>
          <m:t>a</m:t>
        </m:r>
        <m:r>
          <m:t>i</m:t>
        </m:r>
        <m:r>
          <m:t>n</m:t>
        </m:r>
        <m:r>
          <m:t>t</m:t>
        </m:r>
        <m:r>
          <m:t>e</m:t>
        </m:r>
        <m:r>
          <m:t>n</m:t>
        </m:r>
        <m:r>
          <m:t>a</m:t>
        </m:r>
        <m:r>
          <m:t>n</m:t>
        </m:r>
        <m:r>
          <m:t>c</m:t>
        </m:r>
        <m:r>
          <m:t>e</m:t>
        </m:r>
        <m:r>
          <m:t>o</m:t>
        </m:r>
        <m:r>
          <m:t>u</m:t>
        </m:r>
        <m:r>
          <m:t>t</m:t>
        </m:r>
        <m:r>
          <m:t>a</m:t>
        </m:r>
        <m:r>
          <m:t>g</m:t>
        </m:r>
        <m:r>
          <m:t>e</m:t>
        </m:r>
        <m:r>
          <m:t>s</m:t>
        </m:r>
        <m:r>
          <m:t>a</m:t>
        </m:r>
        <m:r>
          <m:t>t</m:t>
        </m:r>
        <m:r>
          <m:t>t</m:t>
        </m:r>
        <m:r>
          <m:t>h</m:t>
        </m:r>
        <m:r>
          <m:t>r</m:t>
        </m:r>
        <m:r>
          <m:t>e</m:t>
        </m:r>
        <m:r>
          <m:t>e</m:t>
        </m:r>
        <m:r>
          <m:t>m</m:t>
        </m:r>
        <m:r>
          <m:t>i</m:t>
        </m:r>
        <m:r>
          <m:t>l</m:t>
        </m:r>
        <m:r>
          <m:t>l</m:t>
        </m:r>
        <m:r>
          <m:t>s</m:t>
        </m:r>
        <m:r>
          <m:rPr>
            <m:sty m:val="p"/>
          </m:rPr>
          <m:t>,</m:t>
        </m:r>
        <m:r>
          <m:t>a</m:t>
        </m:r>
        <m:r>
          <m:t>n</m:t>
        </m:r>
        <m:r>
          <m:t>d</m:t>
        </m:r>
        <m:r>
          <m:t>r</m:t>
        </m:r>
        <m:r>
          <m:t>e</m:t>
        </m:r>
        <m:r>
          <m:t>s</m:t>
        </m:r>
        <m:r>
          <m:t>i</m:t>
        </m:r>
        <m:r>
          <m:t>n</m:t>
        </m:r>
        <m:r>
          <m:rPr>
            <m:sty m:val="p"/>
          </m:rPr>
          <m:t>/</m:t>
        </m:r>
        <m:r>
          <m:t>f</m:t>
        </m:r>
        <m:r>
          <m:t>r</m:t>
        </m:r>
        <m:r>
          <m:t>e</m:t>
        </m:r>
        <m:r>
          <m:t>i</m:t>
        </m:r>
        <m:r>
          <m:t>g</m:t>
        </m:r>
        <m:r>
          <m:t>h</m:t>
        </m:r>
        <m:r>
          <m:t>t</m:t>
        </m:r>
        <m:r>
          <m:t>i</m:t>
        </m:r>
        <m:r>
          <m:t>n</m:t>
        </m:r>
        <m:r>
          <m:t>f</m:t>
        </m:r>
        <m:r>
          <m:t>l</m:t>
        </m:r>
        <m:r>
          <m:t>a</m:t>
        </m:r>
        <m:r>
          <m:t>t</m:t>
        </m:r>
        <m:r>
          <m:t>i</m:t>
        </m:r>
        <m:r>
          <m:t>o</m:t>
        </m:r>
        <m:r>
          <m:t>n</m:t>
        </m:r>
        <m:r>
          <m:rPr>
            <m:sty m:val="p"/>
          </m:rPr>
          <m:t>)</m:t>
        </m:r>
        <m:r>
          <m:rPr>
            <m:sty m:val="p"/>
          </m:rPr>
          <m:t>;</m:t>
        </m:r>
        <m:r>
          <m:t>a</m:t>
        </m:r>
        <m:r>
          <m:t>n</m:t>
        </m:r>
        <m:r>
          <m:t>d</m:t>
        </m:r>
        <m:r>
          <m:rPr>
            <m:sty m:val="p"/>
          </m:rPr>
          <m:t>(</m:t>
        </m:r>
        <m:r>
          <m:t>3</m:t>
        </m:r>
        <m:r>
          <m:rPr>
            <m:sty m:val="p"/>
          </m:rPr>
          <m:t>)</m:t>
        </m:r>
        <m:r>
          <m:t>u</m:t>
        </m:r>
        <m:r>
          <m:t>p</m:t>
        </m:r>
        <m:r>
          <m:t>d</m:t>
        </m:r>
        <m:r>
          <m:t>a</m:t>
        </m:r>
        <m:r>
          <m:t>t</m:t>
        </m:r>
        <m:r>
          <m:t>e</m:t>
        </m:r>
        <m:r>
          <m:t>s</m:t>
        </m:r>
        <m:r>
          <m:t>o</m:t>
        </m:r>
        <m:r>
          <m:t>n</m:t>
        </m:r>
        <m:r>
          <m:t>g</m:t>
        </m:r>
        <m:r>
          <m:t>r</m:t>
        </m:r>
        <m:r>
          <m:t>o</m:t>
        </m:r>
        <m:r>
          <m:t>w</m:t>
        </m:r>
        <m:r>
          <m:t>t</m:t>
        </m:r>
        <m:r>
          <m:t>h</m:t>
        </m:r>
        <m:r>
          <m:t>i</m:t>
        </m:r>
        <m:r>
          <m:t>n</m:t>
        </m:r>
        <m:r>
          <m:t>i</m:t>
        </m:r>
        <m:r>
          <m:t>t</m:t>
        </m:r>
        <m:r>
          <m:t>i</m:t>
        </m:r>
        <m:r>
          <m:t>a</m:t>
        </m:r>
        <m:r>
          <m:t>t</m:t>
        </m:r>
        <m:r>
          <m:t>i</m:t>
        </m:r>
        <m:r>
          <m:t>v</m:t>
        </m:r>
        <m:r>
          <m:t>e</m:t>
        </m:r>
        <m:r>
          <m:t>s</m:t>
        </m:r>
        <m:r>
          <m:rPr>
            <m:sty m:val="p"/>
          </m:rPr>
          <m:t>—</m:t>
        </m:r>
        <m:r>
          <m:t>n</m:t>
        </m:r>
        <m:r>
          <m:t>e</m:t>
        </m:r>
        <m:r>
          <m:t>w</m:t>
        </m:r>
        <m:r>
          <m:t>p</m:t>
        </m:r>
        <m:r>
          <m:t>r</m:t>
        </m:r>
        <m:r>
          <m:t>o</m:t>
        </m:r>
        <m:r>
          <m:t>d</m:t>
        </m:r>
        <m:r>
          <m:t>u</m:t>
        </m:r>
        <m:r>
          <m:t>c</m:t>
        </m:r>
        <m:r>
          <m:t>t</m:t>
        </m:r>
        <m:r>
          <m:t>l</m:t>
        </m:r>
        <m:r>
          <m:t>a</m:t>
        </m:r>
        <m:r>
          <m:t>u</m:t>
        </m:r>
        <m:r>
          <m:t>n</m:t>
        </m:r>
        <m:r>
          <m:t>c</m:t>
        </m:r>
        <m:r>
          <m:t>h</m:t>
        </m:r>
        <m:r>
          <m:t>e</m:t>
        </m:r>
        <m:r>
          <m:t>s</m:t>
        </m:r>
        <m:r>
          <m:rPr>
            <m:sty m:val="p"/>
          </m:rPr>
          <m:t>(</m:t>
        </m:r>
        <m:r>
          <m:t>A</m:t>
        </m:r>
        <m:r>
          <m:t>e</m:t>
        </m:r>
        <m:r>
          <m:t>r</m:t>
        </m:r>
        <m:r>
          <m:t>o</m:t>
        </m:r>
        <m:r>
          <m:t>S</m:t>
        </m:r>
        <m:r>
          <m:t>t</m:t>
        </m:r>
        <m:r>
          <m:t>r</m:t>
        </m:r>
        <m:r>
          <m:t>a</m:t>
        </m:r>
        <m:r>
          <m:t>n</m:t>
        </m:r>
        <m:r>
          <m:t>d</m:t>
        </m:r>
        <m:r>
          <m:rPr>
            <m:sty m:val="p"/>
          </m:rPr>
          <m:t>,</m:t>
        </m:r>
        <m:r>
          <m:t>P</m:t>
        </m:r>
        <m:r>
          <m:t>r</m:t>
        </m:r>
        <m:r>
          <m:t>o</m:t>
        </m:r>
        <m:r>
          <m:t>P</m:t>
        </m:r>
        <m:r>
          <m:t>a</m:t>
        </m:r>
        <m:r>
          <m:t>n</m:t>
        </m:r>
        <m:r>
          <m:t>e</m:t>
        </m:r>
        <m:r>
          <m:t>l</m:t>
        </m:r>
        <m:r>
          <m:rPr>
            <m:sty m:val="p"/>
          </m:rPr>
          <m:t>)</m:t>
        </m:r>
        <m:r>
          <m:rPr>
            <m:sty m:val="p"/>
          </m:rPr>
          <m:t>,</m:t>
        </m:r>
        <m:r>
          <m:t>t</m:t>
        </m:r>
        <m:r>
          <m:t>h</m:t>
        </m:r>
        <m:r>
          <m:t>e</m:t>
        </m:r>
        <m:r>
          <m:t>M</m:t>
        </m:r>
        <m:r>
          <m:t>o</m:t>
        </m:r>
        <m:r>
          <m:t>n</m:t>
        </m:r>
        <m:r>
          <m:t>t</m:t>
        </m:r>
        <m:r>
          <m:t>i</m:t>
        </m:r>
        <m:r>
          <m:t>c</m:t>
        </m:r>
        <m:r>
          <m:t>e</m:t>
        </m:r>
        <m:r>
          <m:t>l</m:t>
        </m:r>
        <m:r>
          <m:t>l</m:t>
        </m:r>
        <m:r>
          <m:t>o</m:t>
        </m:r>
        <m:r>
          <m:rPr>
            <m:sty m:val="p"/>
          </m:rPr>
          <m:t>,</m:t>
        </m:r>
        <m:r>
          <m:t>A</m:t>
        </m:r>
        <m:r>
          <m:t>r</m:t>
        </m:r>
        <m:r>
          <m:t>k</m:t>
        </m:r>
        <m:r>
          <m:t>a</m:t>
        </m:r>
        <m:r>
          <m:t>n</m:t>
        </m:r>
        <m:r>
          <m:t>s</m:t>
        </m:r>
        <m:r>
          <m:t>a</m:t>
        </m:r>
        <m:r>
          <m:t>s</m:t>
        </m:r>
        <m:r>
          <m:t>T</m:t>
        </m:r>
        <m:r>
          <m:t>i</m:t>
        </m:r>
        <m:r>
          <m:t>m</m:t>
        </m:r>
        <m:r>
          <m:t>b</m:t>
        </m:r>
        <m:r>
          <m:t>e</m:t>
        </m:r>
        <m:r>
          <m:t>r</m:t>
        </m:r>
        <m:r>
          <m:t>S</m:t>
        </m:r>
        <m:r>
          <m:t>t</m:t>
        </m:r>
        <m:r>
          <m:t>r</m:t>
        </m:r>
        <m:r>
          <m:t>a</m:t>
        </m:r>
        <m:r>
          <m:t>n</m:t>
        </m:r>
        <m:r>
          <m:t>d</m:t>
        </m:r>
        <m:r>
          <m:t>E</m:t>
        </m:r>
        <m:r>
          <m:t>W</m:t>
        </m:r>
        <m:r>
          <m:t>P</m:t>
        </m:r>
        <m:r>
          <m:t>f</m:t>
        </m:r>
        <m:r>
          <m:t>a</m:t>
        </m:r>
        <m:r>
          <m:t>c</m:t>
        </m:r>
        <m:r>
          <m:t>i</m:t>
        </m:r>
        <m:r>
          <m:t>l</m:t>
        </m:r>
        <m:r>
          <m:t>i</m:t>
        </m:r>
        <m:r>
          <m:t>t</m:t>
        </m:r>
        <m:r>
          <m:t>y</m:t>
        </m:r>
        <m:r>
          <m:rPr>
            <m:sty m:val="p"/>
          </m:rPr>
          <m:t>(</m:t>
        </m:r>
        <m:r>
          <m:t>t</m:t>
        </m:r>
        <m:r>
          <m:t>a</m:t>
        </m:r>
        <m:r>
          <m:t>r</m:t>
        </m:r>
        <m:r>
          <m:t>g</m:t>
        </m:r>
        <m:r>
          <m:t>e</m:t>
        </m:r>
        <m:r>
          <m:t>t</m:t>
        </m:r>
        <m:r>
          <m:t>e</m:t>
        </m:r>
        <m:r>
          <m:t>d</m:t>
        </m:r>
        <m:r>
          <m:t>f</m:t>
        </m:r>
        <m:r>
          <m:t>o</m:t>
        </m:r>
        <m:r>
          <m:t>r</m:t>
        </m:r>
        <m:r>
          <m:t> </m:t>
        </m:r>
      </m:oMath>
      <w:r>
        <w:t xml:space="preserve">100M+ annual EBITDA at full capacity, startup expected 2027, ~$500M total investment 2025–2027), and continued distribution footprint expansion (22 locations, with Gallatin, TN coming online late 2026).</w:t>
      </w:r>
    </w:p>
    <w:bookmarkEnd w:id="13"/>
    <w:bookmarkStart w:id="14" w:name="balance-sheet--capital-allocation"/>
    <w:p>
      <w:pPr>
        <w:pStyle w:val="Heading2"/>
      </w:pPr>
      <w:r>
        <w:t xml:space="preserve">Balance Sheet &amp; Capital Allocation</w:t>
      </w:r>
    </w:p>
    <w:p>
      <w:pPr>
        <w:pStyle w:val="FirstParagraph"/>
      </w:pPr>
      <w:r>
        <w:t xml:space="preserve">At Q1-end, WY held ~$300M cash against $5.4B total debt, with trailing net debt/EBITDA elevated (management has been clear this reflects cyclically depressed trailing earnings versus a 3.5x mid-cycle target, not a structural issue). The company maintains investment-grade ratings (Baa2/BBB), a $1.75B undrawn revolver, and a capital return framework targeting 75–80% of Adjusted Funds Available for Distribution returned to shareholders via base dividend, supplemental dividend, and/or buybacks. Roughly $300M of Monticello-related capex is planned for 2026, largely offset by proceeds from the Virginia timberlands sale and final Princeton mill-related proceeds. Watch for updated commentary on leverage trajectory, buyback pace, and progress against the 2030 target of $1.5 billion of incremental Adjusted EBITDA (versus a 2024 baseline).</w:t>
      </w:r>
    </w:p>
    <w:bookmarkEnd w:id="14"/>
    <w:bookmarkStart w:id="15" w:name="macro-backdrop"/>
    <w:p>
      <w:pPr>
        <w:pStyle w:val="Heading2"/>
      </w:pPr>
      <w:r>
        <w:t xml:space="preserve">Macro Backdrop</w:t>
      </w:r>
    </w:p>
    <w:p>
      <w:pPr>
        <w:pStyle w:val="FirstParagraph"/>
      </w:pPr>
      <w:r>
        <w:t xml:space="preserve">Management's tone on housing has been cautious: after a lackluster 2025, the housing market remains largely stuck in second gear, with mortgage rates ticking back up to around 6.3% and the spring building season getting off to a somewhat softer start than expected at the outset of 2026. Layered on top, the Middle East conflict has been pushing up freight, fuel, and resin costs, with management quantifying the gross headwind across the businesses at about $10 million a month, though the company is able to offset a majority of that headwind through cost control and pass-throughs. The Fed held rates steady at its July meeting, offering no near-term relief on mortgage rates.</w:t>
      </w:r>
    </w:p>
    <w:bookmarkEnd w:id="15"/>
    <w:bookmarkStart w:id="16" w:name="bottom-line"/>
    <w:p>
      <w:pPr>
        <w:pStyle w:val="Heading2"/>
      </w:pPr>
      <w:r>
        <w:t xml:space="preserve">Bottom Line</w:t>
      </w:r>
    </w:p>
    <w:p>
      <w:pPr>
        <w:pStyle w:val="FirstParagraph"/>
      </w:pPr>
      <w:r>
        <w:t xml:space="preserve">This is a earnings print with the outcome partially "pre-leaked" via the June 25 guidance update — Timberlands and SLS should land close to plan, while Wood Products is the wildcard, with a real chance that the lumber pricing surge outweighs the volume/cost disappointment WY flagged. Given depressed analyst estimates (</w:t>
      </w:r>
      <m:oMath>
        <m:r>
          <m:t>0.07</m:t>
        </m:r>
        <m:r>
          <m:rPr>
            <m:sty m:val="p"/>
          </m:rPr>
          <m:t>–</m:t>
        </m:r>
      </m:oMath>
      <w:r>
        <w:t xml:space="preserve">0.08 EPS consensus) against a company with a strong recent beat record, the bar for a "beat" may not be that high, but investors will likely look past the quarter's noise toward: (1) Q3 guidance and whether lumber pricing strength is sustainable or fading, (2) tariff/duty resolution timing, (3) leverage trajectory and capital return cadence, and (4) progress on the 2030 growth algorithm (Monticello, Biocarbon, distribution expansion, new products). With shares roughly flat year-to-date and trading well below the ~$28.86 average analyst target, the stock is pricing in a still-challenged housing/lumber cycle — meaning any incremental confidence on pricing durability or cost control could matter more than the headline EPS number itself.</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2026-07-30T00:06:41Z</dcterms:created>
  <dcterms:modified xsi:type="dcterms:W3CDTF">2026-07-30T00:06:41Z</dcterms:modified>
</cp:coreProperties>
</file>

<file path=docProps/custom.xml><?xml version="1.0" encoding="utf-8"?>
<Properties xmlns="http://schemas.openxmlformats.org/officeDocument/2006/custom-properties" xmlns:vt="http://schemas.openxmlformats.org/officeDocument/2006/docPropsVTypes"/>
</file>