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xom-earnings-predictions--2026-07-31"/>
    <w:p>
      <w:pPr>
        <w:pStyle w:val="Heading1"/>
      </w:pPr>
      <w:r>
        <w:t xml:space="preserve">XOM Earnings Predictions — 2026-07-31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Operating diluted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~$3.70 vs. cons $3.54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Upstream operating EBIT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~$17.50B vs. cons $16.91B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Energy Products operating EBIT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~$2.23B vs. cons $2.05B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FY26 Permian production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~1.8m boe/d vs. cons UNVERIFIED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-1.5%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-3.0% (FOLLOW-THROUGH)</w:t>
            </w:r>
          </w:p>
        </w:tc>
        <w:tc>
          <w:tcPr/>
          <w:p>
            <w:pPr>
              <w:pStyle w:val="Compact"/>
            </w:pPr>
            <w:r>
              <w:t xml:space="preserve">FOLLOW-THROUGH — C-equivalent beat/maintain package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2026-08-02T02:01:56Z</dcterms:created>
  <dcterms:modified xsi:type="dcterms:W3CDTF">2026-08-02T02:01:56Z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