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yl-earnings-predictions--2026-07-28"/>
    <w:p>
      <w:pPr>
        <w:pStyle w:val="Heading1"/>
      </w:pPr>
      <w:r>
        <w:t xml:space="preserve">XYL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~$1.38 vs. cons $1.35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~$2.38B vs. cons $2.36B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~22.7% vs. cons 22.3%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organic revenue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~3.0% vs. cons 3.0%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EBITDA margin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~23.1% vs. cons 23.1%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~$5.48 vs. cons $5.49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MCS Q4 exit adjusted EBITDA margin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~25.5% vs. cons 25.0% (Q4 2026 exit rate)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+0.6% (FADE)</w:t>
            </w:r>
          </w:p>
        </w:tc>
        <w:tc>
          <w:tcPr/>
          <w:p>
            <w:pPr>
              <w:pStyle w:val="Compact"/>
            </w:pPr>
            <w:r>
              <w:t xml:space="preserve">A modest</w:t>
            </w:r>
            <w:r>
              <w:t xml:space="preserve"> </w:t>
            </w:r>
            <m:oMath>
              <m:r>
                <m:t>0.03</m:t>
              </m:r>
              <m:r>
                <m:t>E</m:t>
              </m:r>
              <m:r>
                <m:t>P</m:t>
              </m:r>
              <m:r>
                <m:t>S</m:t>
              </m:r>
              <m:r>
                <m:t>b</m:t>
              </m:r>
              <m:r>
                <m:t>e</m:t>
              </m:r>
              <m:r>
                <m:t>a</m:t>
              </m:r>
              <m:r>
                <m:t>t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  <m:r>
                <m:t>40</m:t>
              </m:r>
              <m:r>
                <m:t>b</m:t>
              </m:r>
              <m:r>
                <m:t>p</m:t>
              </m:r>
              <m:r>
                <m:t>s</m:t>
              </m:r>
              <m:r>
                <m:t>m</m:t>
              </m:r>
              <m:r>
                <m:t>a</m:t>
              </m:r>
              <m:r>
                <m:t>r</m:t>
              </m:r>
              <m:r>
                <m:t>g</m:t>
              </m:r>
              <m:r>
                <m:t>i</m:t>
              </m:r>
              <m:r>
                <m:t>n</m:t>
              </m:r>
              <m:r>
                <m:t>b</m:t>
              </m:r>
              <m:r>
                <m:t>e</m:t>
              </m:r>
              <m:r>
                <m:t>a</m:t>
              </m:r>
              <m:r>
                <m:t>t</m:t>
              </m:r>
              <m:r>
                <m:t>s</m:t>
              </m:r>
              <m:r>
                <m:t>h</m:t>
              </m:r>
              <m:r>
                <m:t>o</m:t>
              </m:r>
              <m:r>
                <m:t>u</m:t>
              </m:r>
              <m:r>
                <m:t>l</m:t>
              </m:r>
              <m:r>
                <m:t>d</m:t>
              </m:r>
              <m:r>
                <m:t>p</m:t>
              </m:r>
              <m:r>
                <m:t>r</m:t>
              </m:r>
              <m:r>
                <m:t>o</m:t>
              </m:r>
              <m:r>
                <m:t>d</m:t>
              </m:r>
              <m:r>
                <m:t>u</m:t>
              </m:r>
              <m:r>
                <m:t>c</m:t>
              </m:r>
              <m:r>
                <m:t>e</m:t>
              </m:r>
              <m:r>
                <m:t>a</m:t>
              </m:r>
              <m:r>
                <m:t>n</m:t>
              </m:r>
              <m:r>
                <m:t>i</m:t>
              </m:r>
              <m:r>
                <m:t>n</m:t>
              </m:r>
              <m:r>
                <m:t>i</m:t>
              </m:r>
              <m:r>
                <m:t>t</m:t>
              </m:r>
              <m:r>
                <m:t>i</m:t>
              </m:r>
              <m:r>
                <m:t>a</m:t>
              </m:r>
              <m:r>
                <m:t>l</m:t>
              </m:r>
              <m:r>
                <m:t>l</m:t>
              </m:r>
              <m:r>
                <m:t>y</m:t>
              </m:r>
              <m:r>
                <m:t>f</m:t>
              </m:r>
              <m:r>
                <m:t>a</m:t>
              </m:r>
              <m:r>
                <m:t>v</m:t>
              </m:r>
              <m:r>
                <m:t>o</m:t>
              </m:r>
              <m:r>
                <m:t>r</m:t>
              </m:r>
              <m:r>
                <m:t>a</m:t>
              </m:r>
              <m:r>
                <m:t>b</m:t>
              </m:r>
              <m:r>
                <m:t>l</m:t>
              </m:r>
              <m:r>
                <m:t>e</m:t>
              </m:r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rPr>
                  <m:sty m:val="p"/>
                </m:rPr>
                <m:t>,</m:t>
              </m:r>
              <m:r>
                <m:t>b</m:t>
              </m:r>
              <m:r>
                <m:t>u</m:t>
              </m:r>
              <m:r>
                <m:t>t</m:t>
              </m:r>
              <m:r>
                <m:t>F</m:t>
              </m:r>
              <m:r>
                <m:t>Y</m:t>
              </m:r>
              <m:r>
                <m:t>2026</m:t>
              </m:r>
              <m:r>
                <m:t>E</m:t>
              </m:r>
              <m:r>
                <m:t>P</m:t>
              </m:r>
              <m:r>
                <m:t>S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a</m:t>
              </m:r>
              <m:r>
                <m:t>n</m:t>
              </m:r>
              <m:r>
                <m:t>c</m:t>
              </m:r>
              <m:r>
                <m:t>e</m:t>
              </m:r>
              <m:r>
                <m:t>o</m:t>
              </m:r>
              <m:r>
                <m:t>f</m:t>
              </m:r>
              <m:r>
                <m:t> </m:t>
              </m:r>
            </m:oMath>
            <w:r>
              <w:t xml:space="preserve">5.48 versus ~</w:t>
            </w:r>
            <m:oMath>
              <m:r>
                <m:t>5.49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l</m:t>
              </m:r>
              <m:r>
                <m:t>e</m:t>
              </m:r>
              <m:r>
                <m:t>a</m:t>
              </m:r>
              <m:r>
                <m:t>v</m:t>
              </m:r>
              <m:r>
                <m:t>e</m:t>
              </m:r>
              <m:r>
                <m:t>s</m:t>
              </m:r>
              <m:r>
                <m:t>t</m:t>
              </m:r>
              <m:r>
                <m:t>h</m:t>
              </m:r>
              <m:r>
                <m:t>e</m:t>
              </m:r>
              <m:r>
                <m:t> </m:t>
              </m:r>
            </m:oMath>
            <w:r>
              <w:t xml:space="preserve">2.98 second-half EPS burden substantially intact; absent a full-year raise, out-period estimates should see limited upward revision and the initial gain should fade.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2026-07-28T00:37:16Z</dcterms:created>
  <dcterms:modified xsi:type="dcterms:W3CDTF">2026-07-28T00:37:16Z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