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xyl-earnings-predictions--2026-07-28"/>
    <w:p>
      <w:pPr>
        <w:pStyle w:val="Heading1"/>
      </w:pPr>
      <w:r>
        <w:t xml:space="preserve">XYL Earnings Predictions — 2026-07-28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XYL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EPS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~$1.350 vs. cons $1.335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XYL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MCS orders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~$500M vs. cons $482M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XYL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Consolidated EBITDA margin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~22.40% vs. cons 22.11%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XYL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FY2026 revenue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</w:t>
            </w:r>
            <m:oMath>
              <m:r>
                <m:t>9.2</m:t>
              </m:r>
              <m:r>
                <m:rPr>
                  <m:sty m:val="p"/>
                </m:rPr>
                <m:t>–</m:t>
              </m:r>
            </m:oMath>
            <w:r>
              <w:t xml:space="preserve">9.3B vs. cons $9.254B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XYL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FY2026 adjusted EPS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~</w:t>
            </w:r>
            <m:oMath>
              <m:r>
                <m:t>5.35</m:t>
              </m:r>
              <m:r>
                <m:rPr>
                  <m:sty m:val="p"/>
                </m:rPr>
                <m:t>–</m:t>
              </m:r>
            </m:oMath>
            <w:r>
              <w:t xml:space="preserve">5.60 vs. cons $5.545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XYL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FY2026 EBITDA margin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~22.9–23.3% vs. cons 22.97%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XYL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-4.0%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XYL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-5.5% (FOLLOW-THROUGH)</w:t>
            </w:r>
          </w:p>
        </w:tc>
        <w:tc>
          <w:tcPr/>
          <w:p>
            <w:pPr>
              <w:pStyle w:val="Compact"/>
            </w:pPr>
            <w:r>
              <w:t xml:space="preserve">FOLLOW-THROUGH — unchanged FY EPS range leaves forward estimates vulnerable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2026-07-30T17:46:22Z</dcterms:created>
  <dcterms:modified xsi:type="dcterms:W3CDTF">2026-07-30T17:46:22Z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