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yum-earnings-predictions--2026-07-30"/>
    <w:p>
      <w:pPr>
        <w:pStyle w:val="Heading1"/>
      </w:pPr>
      <w:r>
        <w:t xml:space="preserve">YUM Earnings Predictions — 2026-07-30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YUM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EPS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~$1.60 vs. cons $1.57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YUM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Taco Bell same-store sales growth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~6.8% vs. cons 6.4%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YUM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KFC same-store sales growth</w:t>
            </w:r>
          </w:p>
        </w:tc>
        <w:tc>
          <w:tcPr/>
          <w:p>
            <w:pPr>
              <w:pStyle w:val="Compact"/>
            </w:pPr>
            <w:r>
              <w:t xml:space="preserve">MISS</w:t>
            </w:r>
          </w:p>
        </w:tc>
        <w:tc>
          <w:tcPr/>
          <w:p>
            <w:pPr>
              <w:pStyle w:val="Compact"/>
            </w:pPr>
            <w:r>
              <w:t xml:space="preserve">pred ~2.0% vs. cons 2.1%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YUM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Taco Bell U.S. traffic following outbreak</w:t>
            </w:r>
          </w:p>
        </w:tc>
        <w:tc>
          <w:tcPr/>
          <w:p>
            <w:pPr>
              <w:pStyle w:val="Compact"/>
            </w:pPr>
            <w:r>
              <w:t xml:space="preserve">LOWER</w:t>
            </w:r>
          </w:p>
        </w:tc>
        <w:tc>
          <w:tcPr/>
          <w:p>
            <w:pPr>
              <w:pStyle w:val="Compact"/>
            </w:pPr>
            <w:r>
              <w:t xml:space="preserve">guide ~-12% vs. cons -10% (July 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YUM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Taco Bell same-store sales growth</w:t>
            </w:r>
          </w:p>
        </w:tc>
        <w:tc>
          <w:tcPr/>
          <w:p>
            <w:pPr>
              <w:pStyle w:val="Compact"/>
            </w:pPr>
            <w:r>
              <w:t xml:space="preserve">LOWER</w:t>
            </w:r>
          </w:p>
        </w:tc>
        <w:tc>
          <w:tcPr/>
          <w:p>
            <w:pPr>
              <w:pStyle w:val="Compact"/>
            </w:pPr>
            <w:r>
              <w:t xml:space="preserve">guide ~-5% vs. cons -3% (2026Q3)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YUM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Taco Bell U.S. company-owned restaurant margin</w:t>
            </w:r>
          </w:p>
        </w:tc>
        <w:tc>
          <w:tcPr/>
          <w:p>
            <w:pPr>
              <w:pStyle w:val="Compact"/>
            </w:pPr>
            <w:r>
              <w:t xml:space="preserve">LOWER</w:t>
            </w:r>
          </w:p>
        </w:tc>
        <w:tc>
          <w:tcPr/>
          <w:p>
            <w:pPr>
              <w:pStyle w:val="Compact"/>
            </w:pPr>
            <w:r>
              <w:t xml:space="preserve">guide ~24.5% vs. cons 25.0%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YUM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Adjusted EPS implied by operating commentary</w:t>
            </w:r>
          </w:p>
        </w:tc>
        <w:tc>
          <w:tcPr/>
          <w:p>
            <w:pPr>
              <w:pStyle w:val="Compact"/>
            </w:pPr>
            <w:r>
              <w:t xml:space="preserve">LOWER</w:t>
            </w:r>
          </w:p>
        </w:tc>
        <w:tc>
          <w:tcPr/>
          <w:p>
            <w:pPr>
              <w:pStyle w:val="Compact"/>
            </w:pPr>
            <w:r>
              <w:t xml:space="preserve">guide ~$6.30 vs. cons $6.40 (FY2026)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YUM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-3.8%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YUM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-5.5% (FOLLOW-THROUGH)</w:t>
            </w:r>
          </w:p>
        </w:tc>
        <w:tc>
          <w:tcPr/>
          <w:p>
            <w:pPr>
              <w:pStyle w:val="Compact"/>
            </w:pPr>
            <w:r>
              <w:t xml:space="preserve">A roughly $0.03 Q2 EPS beat is outweighed by outbreak-driven out-period revisions: implied FY2026 EPS of approximately $6.30 versus consensus near $6.40, with Q3 Taco Bell same-store sales around -5% versus -3% consensus. Estimate cuts and uncertainty around the traffic-recovery curve should extend the initial decline.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2026-07-29T17:59:45Z</dcterms:created>
  <dcterms:modified xsi:type="dcterms:W3CDTF">2026-07-29T17:59:45Z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