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nb-earnings-predictions--2026-08-06"/>
    <w:p>
      <w:pPr>
        <w:pStyle w:val="Heading1"/>
      </w:pPr>
      <w:r>
        <w:t xml:space="preserve">ABNB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~$3.62B vs. cons $3.58B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Nights &amp; Seats Booked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~145M (+8%) vs. cons ~144.5M (+7.5%)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~$1.12B vs. cons $1.07B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~$4.55B vs. cons $4.63B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Nights growth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~+7% vs. cons ~+8%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'at least 35%' vs. cons ~35.5%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Stock ran ~+11% (from $138 on 7/23 to</w:t>
            </w:r>
            <w:r>
              <w:t xml:space="preserve"> </w:t>
            </w:r>
            <w:r>
              <w:t xml:space="preserve">$152) into a raised bar, setting up a sell-the-news. A likely Q2 beat is offset by a conservative Q3 guide (World Cup bookings skew late, tougher H2 comps, RNPL lapping) plus S&amp;M-driven margin deceleration. Out-period math forces implicit H2 estimate cuts even after the beat, and peer read-through (Booking/Uber sold off on soft guides) reinforces downward revisions, so the initial drop follows through rather than fades. Insider selling (Gebbia ~$</w:t>
            </w:r>
            <w:r>
              <w:t xml:space="preserve">234M, CFO, Blecharczyk) adds headline pressure.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2026-08-06T01:17:52Z</dcterms:created>
  <dcterms:modified xsi:type="dcterms:W3CDTF">2026-08-06T01:17:52Z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