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bnb-earnings-predictions--2026-08-06"/>
    <w:p>
      <w:pPr>
        <w:pStyle w:val="Heading1"/>
      </w:pPr>
      <w:r>
        <w:t xml:space="preserve">ABNB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~$3.63B vs. cons $3.58B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Nights and Seats Booked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~145.6M vs. cons 145.0M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~$1.25B vs. cons $1.22B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~$4.55B vs. cons $4.61B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~14.0% vs. cons 14.1%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Adjusted EBITDA Margin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~35.0% vs. cons 35.5%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ABNB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-4.6% (FOLLOW-THROUGH)</w:t>
            </w:r>
          </w:p>
        </w:tc>
        <w:tc>
          <w:tcPr/>
          <w:p>
            <w:pPr>
              <w:pStyle w:val="Compact"/>
            </w:pPr>
            <w:r>
              <w:t xml:space="preserve">Q2 beats are outweighed by guide ~$4.55B vs. cons $4.61B for Q3 2026 and FY margin guide ~35.0% vs. cons 35.5%; the implied out-period cuts drive the residual from ~-3.2% on day 1 to ~-4.6% cumulatively by day 5.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2026-08-06T01:17:31Z</dcterms:created>
  <dcterms:modified xsi:type="dcterms:W3CDTF">2026-08-06T01:17:31Z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