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bnb-earnings-predictions--2026-08-06"/>
    <w:p>
      <w:pPr>
        <w:pStyle w:val="Heading1"/>
      </w:pPr>
      <w:r>
        <w:t xml:space="preserve">ABNB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~$3,640M vs. cons $3,579M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Nights &amp; Experiences Booked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~147M vs. cons 145.7M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~$1,270M vs. cons $1,229M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~$4,000M midpoint vs. cons $4,079M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~$14,000M midpoint vs. cons $13,964M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EBITDA Margin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&gt;=35% reaffirmed vs. cons ~35.4%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(FADE)</w:t>
            </w:r>
          </w:p>
        </w:tc>
        <w:tc>
          <w:tcPr/>
          <w:p>
            <w:pPr>
              <w:pStyle w:val="Compact"/>
            </w:pPr>
            <w:r>
              <w:t xml:space="preserve">FADE — Q3 guide below cons pulls Q3 estimates lower; 5-day drift negative as sell-side revises down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2026-08-08T02:00:41Z</dcterms:created>
  <dcterms:modified xsi:type="dcterms:W3CDTF">2026-08-08T02:00:41Z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