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dm-earnings-predictions--2026-08-04"/>
    <w:p>
      <w:pPr>
        <w:pStyle w:val="Heading1"/>
      </w:pPr>
      <w:r>
        <w:t xml:space="preserve">ADM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Adj.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~$1.55 vs. cons $1.44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Crushing Operating Profit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~$290M vs. cons $256M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Carbohydrate Solutions Operating Profit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~$370M vs. cons $354M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Adj. EPS (full year)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midpoint ~$4.65 vs. cons $4.78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Segment Operating Profit (directional)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directionally lower than Q2 vs. cons $1.19B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-1.5% (FADE)</w:t>
            </w:r>
          </w:p>
        </w:tc>
        <w:tc>
          <w:tcPr/>
          <w:p>
            <w:pPr>
              <w:pStyle w:val="Compact"/>
            </w:pPr>
            <w:r>
              <w:t xml:space="preserve">FADE — beat gets sold as FY guide midpoint anchors below $4.78 consensus and Q3 estimates are trimmed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2026-08-06T02:02:44Z</dcterms:created>
  <dcterms:modified xsi:type="dcterms:W3CDTF">2026-08-06T02:02:44Z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