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iz-earnings-predictions--2026-08-04"/>
    <w:p>
      <w:pPr>
        <w:pStyle w:val="Heading1"/>
      </w:pPr>
      <w:r>
        <w:t xml:space="preserve">AIZ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(ex-cat)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~$5.30 vs. cons $5.16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~$3.47B vs. cons $3.41B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Housing Adjusted EBITDA (ex-cat)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~$205M vs. cons $225M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(ex-cat)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~+4-5% vs. cons +2%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Global Lifestyle/Connected Living EBITDA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~+11-12% vs. cons +10%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Share repurchase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~$300-350M vs. cons $325M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catastrophe loss assumption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~$185M vs. cons $185M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-0.6% (FADE)</w:t>
            </w:r>
          </w:p>
        </w:tc>
        <w:tc>
          <w:tcPr/>
          <w:p>
            <w:pPr>
              <w:pStyle w:val="Compact"/>
            </w:pPr>
            <w:r>
              <w:t xml:space="preserve">Headline EPS/revenue beat plus reiterated Global Lifestyle growth likely drives an initial pop, but the stock enters the print near all-time highs with a beat-and-raise scenario already largely priced in (targets clustering</w:t>
            </w:r>
            <w:r>
              <w:t xml:space="preserve"> </w:t>
            </w:r>
            <m:oMath>
              <m:r>
                <m:t>290</m:t>
              </m:r>
              <m:r>
                <m:rPr>
                  <m:sty m:val="p"/>
                </m:rPr>
                <m:t>−</m:t>
              </m:r>
              <m:r>
                <m:t>300</m:t>
              </m:r>
              <m:r>
                <m:rPr>
                  <m:sty m:val="p"/>
                </m:rPr>
                <m:t>,</m:t>
              </m:r>
              <m:r>
                <m:t>f</m:t>
              </m:r>
              <m:r>
                <m:t>o</m:t>
              </m:r>
              <m:r>
                <m:t>r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P</m:t>
              </m:r>
              <m:r>
                <m:rPr>
                  <m:sty m:val="p"/>
                </m:rPr>
                <m:t>/</m:t>
              </m:r>
              <m:r>
                <m:t>E</m:t>
              </m:r>
              <m:r>
                <m:t>a</m:t>
              </m:r>
              <m:r>
                <m:t>b</m:t>
              </m:r>
              <m:r>
                <m:t>o</m:t>
              </m:r>
              <m:r>
                <m:t>v</m:t>
              </m:r>
              <m:r>
                <m:t>e</m:t>
              </m:r>
              <m:r>
                <m:t>p</m:t>
              </m:r>
              <m:r>
                <m:t>e</m:t>
              </m:r>
              <m:r>
                <m:t>e</m:t>
              </m:r>
              <m:r>
                <m:t>r</m:t>
              </m:r>
              <m:r>
                <m:t>a</m:t>
              </m:r>
              <m:r>
                <m:t>v</m:t>
              </m:r>
              <m:r>
                <m:t>e</m:t>
              </m:r>
              <m:r>
                <m:t>r</m:t>
              </m:r>
              <m:r>
                <m:t>a</m:t>
              </m:r>
              <m:r>
                <m:t>g</m:t>
              </m:r>
              <m:r>
                <m:t>e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.</m:t>
              </m:r>
              <m:r>
                <m:t>T</m:t>
              </m:r>
              <m:r>
                <m:t>h</m:t>
              </m:r>
              <m:r>
                <m:t>e</m:t>
              </m:r>
              <m:r>
                <m:t>G</m:t>
              </m:r>
              <m:r>
                <m:t>l</m:t>
              </m:r>
              <m:r>
                <m:t>o</m:t>
              </m:r>
              <m:r>
                <m:t>b</m:t>
              </m:r>
              <m:r>
                <m:t>a</m:t>
              </m:r>
              <m:r>
                <m:t>l</m:t>
              </m:r>
              <m:r>
                <m:t>H</m:t>
              </m:r>
              <m:r>
                <m:t>o</m:t>
              </m:r>
              <m:r>
                <m:t>u</m:t>
              </m:r>
              <m:r>
                <m:t>s</m:t>
              </m:r>
              <m:r>
                <m:t>i</m:t>
              </m:r>
              <m:r>
                <m:t>n</m:t>
              </m:r>
              <m:r>
                <m:t>g</m:t>
              </m:r>
              <m:r>
                <m:t>P</m:t>
              </m:r>
              <m:r>
                <m:t>Y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d</m:t>
              </m:r>
              <m:r>
                <m:t>r</m:t>
              </m:r>
              <m:r>
                <m:t>i</m:t>
              </m:r>
              <m:r>
                <m:t>v</m:t>
              </m:r>
              <m:r>
                <m:t>e</m:t>
              </m:r>
              <m:r>
                <m:t>n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n</m:t>
              </m:r>
              <m:r>
                <m:t>o</m:t>
              </m:r>
              <m:r>
                <m:t>r</m:t>
              </m:r>
              <m:r>
                <m:t>m</m:t>
              </m:r>
              <m:r>
                <m:t>a</m:t>
              </m:r>
              <m:r>
                <m:t>l</m:t>
              </m:r>
              <m:r>
                <m:t>i</m:t>
              </m:r>
              <m:r>
                <m:t>z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n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c</m:t>
              </m:r>
              <m:r>
                <m:t>a</m:t>
              </m:r>
              <m:r>
                <m:t>t</m:t>
              </m:r>
              <m:r>
                <m:t>l</m:t>
              </m:r>
              <m:r>
                <m:t>o</m:t>
              </m:r>
              <m:r>
                <m:t>s</m:t>
              </m:r>
              <m:r>
                <m:t>s</m:t>
              </m:r>
              <m:r>
                <m:t>r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m</m:t>
              </m:r>
              <m:r>
                <m:t>o</m:t>
              </m:r>
              <m:r>
                <m:t>v</m:t>
              </m:r>
              <m:r>
                <m:t>i</m:t>
              </m:r>
              <m:r>
                <m:t>n</m:t>
              </m:r>
              <m:r>
                <m:t>g</m:t>
              </m:r>
              <m:r>
                <m:t>t</m:t>
              </m:r>
              <m:r>
                <m:t>o</m:t>
              </m:r>
              <m:r>
                <m:t>h</m:t>
              </m:r>
              <m:r>
                <m:t>i</m:t>
              </m:r>
              <m:r>
                <m:t>g</m:t>
              </m:r>
              <m:r>
                <m:t>h</m:t>
              </m:r>
              <m:r>
                <m:rPr>
                  <m:sty m:val="p"/>
                </m:rPr>
                <m:t>−</m:t>
              </m:r>
              <m:r>
                <m:t>30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 </m:t>
              </m:r>
            </m:oMath>
            <w:r>
              <w:t xml:space="preserve">94M less favorable PYD y/y) is a known headwind that will weigh on out-quarter (Q3/FY) EBITDA and EPS revisions even if Q2 beats, and Q3 carries elevated hurricane-season cat risk, prompting analysts to trim full-year estimates modestly and the stock to fade over the following days.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2026-08-04T01:51:58Z</dcterms:created>
  <dcterms:modified xsi:type="dcterms:W3CDTF">2026-08-04T01:51:58Z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