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kam-earnings-predictions--2026-08-06"/>
    <w:p>
      <w:pPr>
        <w:pStyle w:val="Heading1"/>
      </w:pPr>
      <w:r>
        <w:t xml:space="preserve">AKAM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~$1.103B vs. cons $1.090B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 vs. cons $1.45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remaining performance obligations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~$7.05B vs. cons $6.90B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~$1.14B vs. cons $1.13B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~$1.62 vs. cons $1.66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~$4.54B vs. cons $4.51B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~$6.78 vs. cons $6.82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Cloud Infrastructure Services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~55% vs. cons 50% constant-currency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Contract RPO validation and stronger CIS growth drive the initial gain, but guide of ~$1.62 versus</w:t>
            </w:r>
            <w:r>
              <w:t xml:space="preserve"> </w:t>
            </w:r>
            <m:oMath>
              <m:r>
                <m:t>1.66</m:t>
              </m:r>
              <m:r>
                <m:t>Q</m:t>
              </m:r>
              <m:r>
                <m:t>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h</m:t>
              </m:r>
              <m:r>
                <m:t>e</m:t>
              </m:r>
              <m:r>
                <m:t>a</m:t>
              </m:r>
              <m:r>
                <m:t>v</m:t>
              </m:r>
              <m:r>
                <m:t>i</m:t>
              </m:r>
              <m:r>
                <m:t>e</m:t>
              </m:r>
              <m:r>
                <m:t>r</m:t>
              </m:r>
              <m:r>
                <m:t>L</m:t>
              </m:r>
              <m:r>
                <m:t>a</m:t>
              </m:r>
              <m:r>
                <m:t>y</m:t>
              </m:r>
              <m:r>
                <m:t>e</m:t>
              </m:r>
              <m:r>
                <m:t>r</m:t>
              </m:r>
              <m:r>
                <m:t>X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f</m:t>
              </m:r>
              <m:r>
                <m:t>r</m:t>
              </m:r>
              <m:r>
                <m:t>a</m:t>
              </m:r>
              <m:r>
                <m:t>s</m:t>
              </m:r>
              <m:r>
                <m:t>t</m:t>
              </m:r>
              <m:r>
                <m:t>r</m:t>
              </m:r>
              <m:r>
                <m:t>u</m:t>
              </m:r>
              <m:r>
                <m:t>c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6.78 versus $6.82 consensus shifts the burden to Q4 and limits upward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2026-08-06T01:02:34Z</dcterms:created>
  <dcterms:modified xsi:type="dcterms:W3CDTF">2026-08-06T01:02:34Z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