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e-earnings-predictions--2026-08-04"/>
    <w:p>
      <w:pPr>
        <w:pStyle w:val="Heading1"/>
      </w:pPr>
      <w:r>
        <w:t xml:space="preserve">AME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~$2.03 vs. cons $1.99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~$1.94B vs. cons $1.93B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orders growth / book-to-bill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book-to-bill ~1.03 (organic orders ~+8%) vs. cons ~1.00 (~+7%)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8.05</m:t>
              </m:r>
              <m:r>
                <m:rPr>
                  <m:sty m:val="p"/>
                </m:rPr>
                <m:t>−</m:t>
              </m:r>
            </m:oMath>
            <w:r>
              <w:t xml:space="preserve">8.19 (mid ~$8.14) vs. cons $8.10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sales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~6% organic vs. cons ~5%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~$2.00 vs. cons $2.02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incremental margins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core incrementals ~45% vs. embedded guide ~35%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M&amp;A / capital deployment (large-deal optionality)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&gt;$5B deployable capacity vs. 0.7x net debt/EBITDA (current)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Base case is another clean beat-and-raise, but the FY raise is essentially the Q2 beat flowing through (2H guide left conservative/implicitly unchanged), so out-quarter estimates barely rise. With the stock near 52-week highs on a premium multiple and a beat-raise fully priced, the initial pop lacks a strong upward-revision engine. Orders decelerating off the +23% Q1 record (tougher comps, harder EMG/medical 2H) risks a 'quality of print' debate. Absent a needle-moving M&amp;A announcement, the day-1 gain tends to fade back toward flat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2026-08-04T00:35:15Z</dcterms:created>
  <dcterms:modified xsi:type="dcterms:W3CDTF">2026-08-04T00:35:15Z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