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gn-earnings-predictions--2026-08-04"/>
    <w:p>
      <w:pPr>
        <w:pStyle w:val="Heading1"/>
      </w:pPr>
      <w:r>
        <w:t xml:space="preserve">AMGN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~$9.55B vs. cons $9.42B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~$5.72 vs. cons $5.59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Repatha product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~$925M vs. cons $904M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37.1</m:t>
              </m:r>
              <m:r>
                <m:rPr>
                  <m:sty m:val="p"/>
                </m:rPr>
                <m:t>–</m:t>
              </m:r>
              <m:r>
                <m:t>38.5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t</m:t>
              </m:r>
              <m:r>
                <m:t> </m:t>
              </m:r>
            </m:oMath>
            <w:r>
              <w:t xml:space="preserve">37.8B) vs. cons $38.0B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21.70</m:t>
              </m:r>
              <m:r>
                <m:rPr>
                  <m:sty m:val="p"/>
                </m:rPr>
                <m:t>–</m:t>
              </m:r>
              <m:r>
                <m:t>23.10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t</m:t>
              </m:r>
              <m:r>
                <m:t> </m:t>
              </m:r>
            </m:oMath>
            <w:r>
              <w:t xml:space="preserve">22.40) vs. cons $22.40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~45–46% vs. cons ~45%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Cybersecurity incident quantified financial impact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q</m:t>
              </m:r>
              <m:r>
                <m:t>u</m:t>
              </m:r>
              <m:r>
                <m:t>a</m:t>
              </m:r>
              <m:r>
                <m:t>n</m:t>
              </m:r>
              <m:r>
                <m:t>t</m:t>
              </m:r>
              <m:r>
                <m:t>i</m:t>
              </m:r>
              <m:r>
                <m:t>f</m:t>
              </m:r>
              <m:r>
                <m:t>i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/</m:t>
              </m:r>
              <m:r>
                <m:t>n</m:t>
              </m:r>
              <m:r>
                <m:t>o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i</m:t>
              </m:r>
              <m:r>
                <m:t>a</m:t>
              </m:r>
              <m:r>
                <m:t>l</m:t>
              </m:r>
              <m:r>
                <m:t>i</m:t>
              </m:r>
              <m:r>
                <m:t>m</m:t>
              </m:r>
              <m:r>
                <m:t>p</m:t>
              </m:r>
              <m:r>
                <m:t>a</m:t>
              </m:r>
              <m:r>
                <m:t>c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modeled (FY26 one-time)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Even on an in-line-to-modest beat with reaffirmed (not re-raised) guidance, the setup is a 'sell-the-news' after a ~+20% YTD run to a $393 late-July high and a full valuation; Q1'26 fell ~5% on a beat/raise, showing a high bar. Out-period math is negative: accelerating Prolia/XGEVA/Enbrel biosimilar erosion plus ~mid-single-digit Repatha price declines cap the sequential build, so 2027+ estimates get trimmed even as 2026 is defended. Add unquantified cyber-breach remediation/litigation risk and the imminent IRS Tax Court/2016–18 NOPA overhang. Low beta (~0.6) mutes the market offset, so idiosyncratic drift stays negative and follows through lower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2026-08-04T01:36:20Z</dcterms:created>
  <dcterms:modified xsi:type="dcterms:W3CDTF">2026-08-04T01:36:20Z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