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gn-earnings-predictions--2026-08-04"/>
    <w:p>
      <w:pPr>
        <w:pStyle w:val="Heading1"/>
      </w:pPr>
      <w:r>
        <w:t xml:space="preserve">AMGN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~$9.54B vs. cons $9.43B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~$5.70 vs. cons $5.62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~45.2% vs. cons 45.3%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~$38.0B vs. cons $37.81B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~$22.55 vs. cons $22.37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 margin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~45.5% vs. cons 45.5%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+1.3% (FADE)</w:t>
            </w:r>
          </w:p>
        </w:tc>
        <w:tc>
          <w:tcPr/>
          <w:p>
            <w:pPr>
              <w:pStyle w:val="Compact"/>
            </w:pPr>
            <w:r>
              <w:t xml:space="preserve">Initial upside from Q2 non-GAAP EPS of ~$5.70 vs.</w:t>
            </w:r>
            <w:r>
              <w:t xml:space="preserve"> </w:t>
            </w:r>
            <m:oMath>
              <m:r>
                <m:t>5.62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b</m:t>
              </m:r>
              <m:r>
                <m:t>e</m:t>
              </m:r>
              <m:r>
                <m:t>c</m:t>
              </m:r>
              <m:r>
                <m:t>a</m:t>
              </m:r>
              <m:r>
                <m:t>u</m:t>
              </m:r>
              <m:r>
                <m:t>s</m:t>
              </m:r>
              <m:r>
                <m:t>e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22.55 vs. $22.37 consensus absorbs much of the quarterly beat, leaving limited out-period estimate revisions amid denosumab erosion, margin pressure, and cybersecurity uncertainty.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2026-08-04T01:35:19Z</dcterms:created>
  <dcterms:modified xsi:type="dcterms:W3CDTF">2026-08-04T01:35:19Z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