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net-earnings-predictions--2026-08-04"/>
    <w:p>
      <w:pPr>
        <w:pStyle w:val="Heading1"/>
      </w:pPr>
      <w:r>
        <w:t xml:space="preserve">ANET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ANET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~$2.92B vs. cons $2.828B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ANET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diluted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~$0.93 vs. cons $0.89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ANET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gross margin (Q2'26)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~62.0% vs. cons ~62.4%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ANET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revenue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2.93B (Q3'26)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ANET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growth guide (raise)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11.8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 </m:t>
              </m:r>
              <m:r>
                <m:t>31</m:t>
              </m:r>
            </m:oMath>
            <w:r>
              <w:t xml:space="preserve">11.6B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ANET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AI fabric target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~$3.75B vs. prior $3.5B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ANET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Gross-margin outlook (memory/mix)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~61-62% vs. cons ~62.5% (2H'26)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ANET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New 10%+ customer confirmation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pred 1 new whale vs. cons 0-1 confirmed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ANET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ANET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+3.0% (STABILIZE)</w:t>
            </w:r>
          </w:p>
        </w:tc>
        <w:tc>
          <w:tcPr/>
          <w:p>
            <w:pPr>
              <w:pStyle w:val="Compact"/>
            </w:pPr>
            <w:r>
              <w:t xml:space="preserve">Beat-and-raise on revenue/EPS with an AI-fabric bump lifts out-period sales estimates, but the ~+17% pre-print run (into a ~2.1 beta name) and memory-cost/mix margin pressure cap EPS revisions higher — so the initial idiosyncratic pop largely holds rather than compounds; margin debate offsets revenue raise, keeping follow-through muted.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2026-08-04T01:41:07Z</dcterms:created>
  <dcterms:modified xsi:type="dcterms:W3CDTF">2026-08-04T01:41:07Z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