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p-earnings-predictions--2026-08-05"/>
    <w:p>
      <w:pPr>
        <w:pStyle w:val="Heading1"/>
      </w:pPr>
      <w:r>
        <w:t xml:space="preserve">APP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Margin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~85.5% vs. cons ~84%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 (Q3'26)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2.10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2.06B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guidance (Q3'26)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1.74B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Consumer/e-commerce vertical trajectory (commentary)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consumer spend still ramping ~20-25% QoQ vs. cons fear of sub-15% deceleration (Q2'26/2H'26)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(FADE)</w:t>
            </w:r>
          </w:p>
        </w:tc>
        <w:tc>
          <w:tcPr/>
          <w:p>
            <w:pPr>
              <w:pStyle w:val="Compact"/>
            </w:pPr>
            <w:r>
              <w:t xml:space="preserve">APP is a serial beat-and-raise name and the setup is heavily de-risked (stock ~43% off its Dec peak, near year-ago levels), so a clean Q2 beat plus an above-consensus Q3 guide should drive an initial pop (APP earnings moves are historically ±15-25%). But the out-period math works against durability: the Q3 guide, even if 'better,' embeds sequential deceleration off ~50%+ YoY comps, and the lingering 'consumer/e-commerce scaling slower than hoped' narrative means the fast-money bid fades. High multiple + negative price momentum + implicit forward-estimate trims pull the stock back toward a smaller net-positive residual over five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2026-08-05T01:09:11Z</dcterms:created>
  <dcterms:modified xsi:type="dcterms:W3CDTF">2026-08-05T01:09:11Z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