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app-earnings-predictions--2026-08-05"/>
    <w:p>
      <w:pPr>
        <w:pStyle w:val="Heading1"/>
      </w:pPr>
      <w:r>
        <w:t xml:space="preserve">APP Earnings Predictions — 2026-08-05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APP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2026 Revenue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~$1.98B vs. cons $1.94B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APP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2026 Adjusted EBITDA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~$1.68B vs. cons $1.63B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APP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2026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~$3.90 vs. cons $3.74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APP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Q3 2026 Revenue Guidance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2.10</m:t>
              </m:r>
              <m:r>
                <m:t>B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2.05B (Q3 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APP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Q3 2026 Adjusted EBITDA Margin Guidance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~84-85% vs. cons ~84.5% (Q3 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APP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Self-Serve Axon / Consumer Vertical Ramp Commentary</w:t>
            </w:r>
          </w:p>
        </w:tc>
        <w:tc>
          <w:tcPr/>
          <w:p>
            <w:pPr>
              <w:pStyle w:val="Compact"/>
            </w:pPr>
            <w:r>
              <w:t xml:space="preserve">UNKNOWN</w:t>
            </w:r>
          </w:p>
        </w:tc>
        <w:tc>
          <w:tcPr/>
          <w:p>
            <w:pPr>
              <w:pStyle w:val="Compact"/>
            </w:pPr>
            <w:r>
              <w:t xml:space="preserve">guide ~mid-teens % of ad revenue run-rate vs. cons ~10-12% assumed contribution (Q3 2026 exit rate)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APP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+9.0%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APP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+4.0% (FADE)</w:t>
            </w:r>
          </w:p>
        </w:tc>
        <w:tc>
          <w:tcPr/>
          <w:p>
            <w:pPr>
              <w:pStyle w:val="Compact"/>
            </w:pPr>
            <w:r>
              <w:t xml:space="preserve">A likely clean beat-and-modest-raise triggers an initial short-covering/relief rally given how oversold and bearishly positioned the stock is into the print, but the self-serve Axon ramp is still nascent (partial-quarter contribution), management's own commentary flags a 'temporary' step-up in S&amp;M/marketing spend tied to the global launch, and analysts will likely trim 2027 margin and growth assumptions even after a Q2/Q3 beat (implicit cuts embedded in updated models for opex tied to onboarding an unvetted global advertiser base). That out-period math — margin dilution risk, deceleration comps, and lingering SEC/insider-selling overhang — should pull part of the initial pop back over the following days, consistent with a fade rather than full follow-through.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2026-08-05T01:11:06Z</dcterms:created>
  <dcterms:modified xsi:type="dcterms:W3CDTF">2026-08-05T01:11:06Z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