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xon-earnings-predictions--2026-08-05"/>
    <w:p>
      <w:pPr>
        <w:pStyle w:val="Heading1"/>
      </w:pPr>
      <w:r>
        <w:t xml:space="preserve">AXON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AXON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~$885M vs. cons $868M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AXON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~$1.90 vs. cons $1.89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AXON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ARR (Annual Recurring Revenue)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~$1.55B vs. cons $1.53B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AXON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revenue (raise)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~$3.70B / ~33% vs. cons $3.65B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AXON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adj. EBITDA margin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~25.5% vs. cons 25.5%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AXON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Future contracted bookings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guide/actual ~+40% y/y (~$15B backlog) vs. cons ~+35% (Q2/exit-2026)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AXON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Adj. gross margin trajectory (H2 leverage)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pred ~61.5% vs. cons ~62% (Q2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AXON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AXON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-4.5% (FADE)</w:t>
            </w:r>
          </w:p>
        </w:tc>
        <w:tc>
          <w:tcPr/>
          <w:p>
            <w:pPr>
              <w:pStyle w:val="Compact"/>
            </w:pPr>
            <w:r>
              <w:t xml:space="preserve">Even a likely beat-and-raise is discounted after a ~24% two-week run (incl. +15% in the last two sessions) into a rich multiple; the bar prices near-perfection. Out-period math is unfavorable — EPS is down y/y on tough tax comps, adj. gross margin is compressing (tariffs, memory inflation, Dedrone mix), and the ~$450M FCF target is heavily back-half loaded — so upward revisions are capped and net EPS estimates can drift lower even after a top-line beat. Stretched positioning + insider Form 144 selling favor a sell-the-news fade over the week.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2026-08-05T01:06:55Z</dcterms:created>
  <dcterms:modified xsi:type="dcterms:W3CDTF">2026-08-05T01:06:55Z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