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axon-earnings-predictions--2026-08-05"/>
    <w:p>
      <w:pPr>
        <w:pStyle w:val="Heading1"/>
      </w:pPr>
      <w:r>
        <w:t xml:space="preserve">AXON Earnings Predictions — 2026-08-05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AXON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Revenue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~$890M vs. cons $875.9M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AXON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Adjusted diluted EPS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~$1.80 vs. cons $1.78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AXON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ARR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~$1.600B vs. cons $1.589B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AXON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FY26 revenue growth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~30%-32% / ~$3.66B vs. cons $3.674B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AXON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FY26 adjusted EBITDA margin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~25.5% vs. cons ~25.6%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AXON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FY26 bookings / demand commentary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~healthy but lumpy/back-half weighted vs. cons UNVERIFIED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AXON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-4.0%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AXON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-7.0% (FOLLOW-THROUGH)</w:t>
            </w:r>
          </w:p>
        </w:tc>
        <w:tc>
          <w:tcPr/>
          <w:p>
            <w:pPr>
              <w:pStyle w:val="Compact"/>
            </w:pPr>
            <w:r>
              <w:t xml:space="preserve">FOLLOW-THROUGH — implicit Q4 de-risking pressures revisions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2026-08-07T02:04:43Z</dcterms:created>
  <dcterms:modified xsi:type="dcterms:W3CDTF">2026-08-07T02:04:43Z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