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ng-earnings-predictions--2026-08-04"/>
    <w:p>
      <w:pPr>
        <w:pStyle w:val="Heading1"/>
      </w:pPr>
      <w:r>
        <w:t xml:space="preserve">BKNG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Room nights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~318M vs. cons 317M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~$49.3B vs. cons $49.0B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~$2.61B vs. cons $2.55B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room-night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~1%–3% vs. cons 4.5%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gross-bookings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~3%–5% vs. cons 7.0%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~3%–5% vs. cons 6.5%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3.86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3.94B vs. cons $4.05B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8.65</m:t>
              </m:r>
              <m:r>
                <m:rPr>
                  <m:sty m:val="p"/>
                </m:rPr>
                <m:t>–</m:t>
              </m:r>
            </m:oMath>
            <w:r>
              <w:t xml:space="preserve">8.95 vs. cons $9.15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2Q26 EBITDA beat (~</w:t>
            </w:r>
            <m:oMath>
              <m:r>
                <m:t>2.61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2.55B) is outweighed by a 3Q26 EBITDA guide (~$3.90B midpoint vs.</w:t>
            </w:r>
            <w:r>
              <w:t xml:space="preserve"> </w:t>
            </w:r>
            <m:oMath>
              <m:r>
                <m:t>4.05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s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8.80 midpoint vs. $9.15 consensus); out-period estimate cuts should continue after an initial ~-8.0% residual reaction toward ~-10.5% over five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2026-08-04T01:38:01Z</dcterms:created>
  <dcterms:modified xsi:type="dcterms:W3CDTF">2026-08-04T01:38:01Z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