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eg-earnings-predictions--2026-08-06"/>
    <w:p>
      <w:pPr>
        <w:pStyle w:val="Heading1"/>
      </w:pPr>
      <w:r>
        <w:t xml:space="preserve">CEG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(Operating)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 (post-Calpine)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Nuclear fleet capacity factor / output (favorable outage comp vs 22 non-refuel days in Q2'25)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~95.5% vs. cons ~94.5%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</w:t>
            </w:r>
            <w:r>
              <w:t xml:space="preserve"> </w:t>
            </w:r>
            <m:oMath>
              <m:r>
                <m:t>11.00</m:t>
              </m:r>
              <m:r>
                <m:rPr>
                  <m:sty m:val="p"/>
                </m:rPr>
                <m:t>−</m:t>
              </m:r>
            </m:oMath>
            <w:r>
              <w:t xml:space="preserve">12.00 (~</w:t>
            </w:r>
            <m:oMath>
              <m:r>
                <m:t>11.60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b</m:t>
              </m:r>
              <m:r>
                <m:t>i</m:t>
              </m:r>
              <m:r>
                <m:t>a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u</m:t>
              </m:r>
              <m:r>
                <m:t>p</m:t>
              </m:r>
              <m:r>
                <m:t>p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11.74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Marquee nuclear data-center PPA (Calvert Cliffs/Amazon) — the real catalyst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no signed deal, framework talk only vs. cons ~1 deal hoped (H2'26)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&gt;20% base EPS CAGR through 2029 (supported by 18,875 MW cleared at ~</w:t>
            </w:r>
            <m:oMath>
              <m:r>
                <m:t>325</m:t>
              </m:r>
              <m:r>
                <m:t>c</m:t>
              </m:r>
              <m:r>
                <m:t>a</m:t>
              </m:r>
              <m:r>
                <m:t>p</m:t>
              </m:r>
              <m:r>
                <m:rPr>
                  <m:sty m:val="p"/>
                </m:rPr>
                <m:t>,</m:t>
              </m:r>
              <m:r>
                <m:t> </m:t>
              </m:r>
            </m:oMath>
            <w:r>
              <w:t xml:space="preserve">2.2B capacity rev)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&gt;20% CAGR reaffirmed/tilting up vs. cons ~20% (2024-2029)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at depressed price / $5B authorization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accelerated repurchase in ~</w:t>
            </w:r>
            <m:oMath>
              <m:r>
                <m:t>260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335M/qtr prior pace (H2'26)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Base case is a clean but low-drama EPS beat with a reaffirmed (not raised) FY guide and no signed marquee data-center PPA. Strong H1 run-rate (~$5.0 of</w:t>
            </w:r>
            <w:r>
              <w:t xml:space="preserve"> </w:t>
            </w:r>
            <m:oMath>
              <m:r>
                <m:t>11</m:t>
              </m:r>
              <m:r>
                <m:rPr>
                  <m:sty m:val="p"/>
                </m:rPr>
                <m:t>−</m:t>
              </m:r>
              <m:r>
                <m:t>12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t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a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r</m:t>
              </m:r>
              <m:r>
                <m:t>v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c</m:t>
              </m:r>
              <m:r>
                <m:t>i</m:t>
              </m:r>
              <m:r>
                <m:t>t</m:t>
              </m:r>
              <m:r>
                <m:t>H</m:t>
              </m:r>
              <m:r>
                <m:t>2</m:t>
              </m:r>
              <m:r>
                <m:t>a</m:t>
              </m:r>
              <m:r>
                <m:t>s</m:t>
              </m:r>
              <m:r>
                <m:t>s</m:t>
              </m:r>
              <m:r>
                <m:t>u</m:t>
              </m:r>
              <m:r>
                <m:t>m</m:t>
              </m:r>
              <m:r>
                <m:t>p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a</m:t>
              </m:r>
              <m:r>
                <m:t>p</m:t>
              </m:r>
              <m:r>
                <m:t>p</m:t>
              </m:r>
              <m:r>
                <m:t>i</m:t>
              </m:r>
              <m:r>
                <m:t>n</m:t>
              </m:r>
              <m:r>
                <m:t>g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c</m:t>
              </m:r>
              <m:r>
                <m:t>r</m:t>
              </m:r>
              <m:r>
                <m:t>e</m:t>
              </m:r>
              <m:r>
                <m:t>a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m</m:t>
              </m:r>
              <m:r>
                <m:t>i</m:t>
              </m:r>
              <m:r>
                <m:t>l</m:t>
              </m:r>
              <m:r>
                <m:t>d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r</m:t>
              </m:r>
              <m:r>
                <m:t>i</m:t>
              </m:r>
              <m:r>
                <m:t>s</m:t>
              </m:r>
              <m:r>
                <m:t>k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325-cap PJM capacity clear, favorable summer dispatch/outage comp, aggressive buyback at ~</w:t>
            </w:r>
            <m:oMath>
              <m:r>
                <m:t>260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s</m:t>
              </m:r>
              <m:r>
                <m:t>t</m:t>
              </m:r>
              <m:r>
                <m:t>i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a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p</m:t>
              </m:r>
              <m:r>
                <m:t>o</m:t>
              </m:r>
              <m:r>
                <m:t>t</m:t>
              </m:r>
              <m:r>
                <m:t>s</m:t>
              </m:r>
              <m:r>
                <m:t>e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t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t</m:t>
              </m:r>
              <m:r>
                <m:t>g</m:t>
              </m:r>
              <m:r>
                <m:t>a</m:t>
              </m:r>
              <m:r>
                <m:t>p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360 vs ~$265) put a floor under the stock. Net: initial pop partially given back, settling roughly flat-to-slightly-positive on an idiosyncratic basis absent a catalyst headline.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2026-08-06T00:34:54Z</dcterms:created>
  <dcterms:modified xsi:type="dcterms:W3CDTF">2026-08-06T00:34:54Z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