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eg-earnings-predictions--2026-08-06"/>
    <w:p>
      <w:pPr>
        <w:pStyle w:val="Heading1"/>
      </w:pPr>
      <w:r>
        <w:t xml:space="preserve">CEG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~$2.44 vs. cons $2.41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~$8.05B vs. cons $7.94B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nuclear capacity factor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~95.2% vs. cons 95.0%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EPS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~$11.50 vs. cons $11.74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second-half adjusted operating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~$6.32 vs. cons $6.59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before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~$8.40B vs. cons $8.40B (2026-2027 cumulative)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Calpine EPS accretion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~$2.00/share vs. cons $2.00/share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modest Q2 beat should initially help, but an unchanged</w:t>
            </w:r>
            <w:r>
              <w:t xml:space="preserve"> </w:t>
            </w:r>
            <m:oMath>
              <m:r>
                <m:t>11.00</m:t>
              </m:r>
              <m:r>
                <m:rPr>
                  <m:sty m:val="p"/>
                </m:rPr>
                <m:t>−</m:t>
              </m:r>
            </m:oMath>
            <w:r>
              <w:t xml:space="preserve">12.00 FY2026 range would leave the $11.50 midpoint below</w:t>
            </w:r>
            <w:r>
              <w:t xml:space="preserve"> </w:t>
            </w:r>
            <m:oMath>
              <m:r>
                <m:t>11.74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y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 </m:t>
              </m:r>
            </m:oMath>
            <w:r>
              <w:t xml:space="preserve">6.32 of H2 EPS versus ~$6.59 consensus, driving out-period estimate cuts unless management adds upper-half confidence or announces concrete data-center contracting progress.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2026-08-06T00:38:38Z</dcterms:created>
  <dcterms:modified xsi:type="dcterms:W3CDTF">2026-08-06T00:38:38Z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