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mi-earnings-predictions--2026-08-04"/>
    <w:p>
      <w:pPr>
        <w:pStyle w:val="Heading1"/>
      </w:pPr>
      <w:r>
        <w:t xml:space="preserve">CMI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~$7.55 vs. cons $7.19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~$9.55B vs. cons $9.32B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Power Systems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~$2.32B vs. cons $2.18B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growth guide (3rd raise?)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~+9% to +12% vs. cons +8% to +11%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EBITDA margin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~18.0%-18.75% vs. cons 17.75%-18.5%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Power Systems FY EBITDA margin (normalization off 29.5% Q1)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~25%-26% vs. cons ~26% (FY2026); Q2 ~27% vs. cons ~26.5%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Expect a clean beat plus a modest third guidance raise, driving a relief pop given the stock de-risked into the print (fell to ~</w:t>
            </w:r>
            <m:oMath>
              <m:r>
                <m:t>606</m:t>
              </m:r>
              <m:r>
                <m:t>o</m:t>
              </m:r>
              <m:r>
                <m:t>n</m:t>
              </m:r>
              <m:r>
                <m:t>7</m:t>
              </m:r>
              <m:r>
                <m:rPr>
                  <m:sty m:val="p"/>
                </m:rPr>
                <m:t>/</m:t>
              </m:r>
              <m:r>
                <m:t>29</m:t>
              </m:r>
              <m:r>
                <m:t>b</m:t>
              </m:r>
              <m:r>
                <m:t>e</m:t>
              </m:r>
              <m:r>
                <m:t>f</m:t>
              </m:r>
              <m:r>
                <m:t>o</m:t>
              </m:r>
              <m:r>
                <m:t>r</m:t>
              </m:r>
              <m:r>
                <m:t>e</m:t>
              </m:r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v</m:t>
              </m:r>
              <m:r>
                <m:t>e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649). But the beat is H1-loaded while management keeps 2H largely unchanged, so the implied out-period run-rate is effectively trimmed; combined with the telegraphed Power Systems margin step-down from the 29.5% Q1 record and prebuy/EPA-2027 uncertainty, revisions lag the initial move and the pop partially fades. Data-center secular demand puts a floor under the fade rather than a full reversal.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2026-08-04T01:01:00Z</dcterms:created>
  <dcterms:modified xsi:type="dcterms:W3CDTF">2026-08-04T01:01:00Z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