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r-earnings-predictions--2026-08-05"/>
    <w:p>
      <w:pPr>
        <w:pStyle w:val="Heading1"/>
      </w:pPr>
      <w:r>
        <w:t xml:space="preserve">COR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4.38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Healthcare Solutions adj. operating income growth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~+10% YoY (~</w:t>
            </w:r>
            <m:oMath>
              <m:r>
                <m:t>925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−</m:t>
              </m:r>
              <m:r>
                <m:t>8</m:t>
              </m:r>
            </m:oMath>
            <w:r>
              <w:t xml:space="preserve">905M)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(FQ3'26)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84.5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 (raise?)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17.75</m:t>
              </m:r>
              <m:r>
                <m:rPr>
                  <m:sty m:val="p"/>
                </m:rPr>
                <m:t>−</m:t>
              </m:r>
              <m:r>
                <m:t>17.95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17.85) vs. cons ~$17.85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income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~12-14% vs. cons ~13%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~4-6% vs. cons ~5%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interest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483M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Deliberately 'quiet' quarter: EPS growth only high-single-digit (interest-expense drag), Q3 comps a monster +29% US OI, and the real acceleration is back-loaded to Q4 (laps oncology-customer loss). A likely modest beat + only a small/no fourth-straight raise into a fully re-rated stock (~$306, round-tripped its post-Q2 drop) leaves little upside fuel; out-period math is Q4-dependent, so any day-1 pop from a clean OI print and confident new-CFO debut tends to give back as estimates hold rather than climb and revenue optics stay soft.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2026-08-05T00:25:47Z</dcterms:created>
  <dcterms:modified xsi:type="dcterms:W3CDTF">2026-08-05T00:25:47Z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