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ay-earnings-predictions--2026-08-05"/>
    <w:p>
      <w:pPr>
        <w:pStyle w:val="Heading1"/>
      </w:pPr>
      <w:r>
        <w:t xml:space="preserve">CPAY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~$1.318B vs. cons $1.302B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~$6.70 vs. cons $6.60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Corporate Payments 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~16.0% vs. cons 15.2%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~$5.350B vs. cons $5.301B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~$27.10 vs. cons $26.79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~$1.361B vs. cons $1.346B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~$7.15 vs. cons $7.03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Organic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~10.0% vs. cons 9.4%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(FADE)</w:t>
            </w:r>
          </w:p>
        </w:tc>
        <w:tc>
          <w:tcPr/>
          <w:p>
            <w:pPr>
              <w:pStyle w:val="Compact"/>
            </w:pPr>
            <w:r>
              <w:t xml:space="preserve">FADE — positive estimate reset, tempered by setup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2026-08-07T02:04:31Z</dcterms:created>
  <dcterms:modified xsi:type="dcterms:W3CDTF">2026-08-07T02:04:31Z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