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og-earnings-predictions--2026-08-06"/>
    <w:p>
      <w:pPr>
        <w:pStyle w:val="Heading1"/>
      </w:pPr>
      <w:r>
        <w:t xml:space="preserve">DDOG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~$1.095B vs. cons $1.080B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~$0.610 vs. cons $0.591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retention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~123.0% vs. cons 122.0%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1.128B vs. cons $1.108B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0.62</m:t>
              </m:r>
              <m:r>
                <m:rPr>
                  <m:sty m:val="p"/>
                </m:rPr>
                <m:t>−</m:t>
              </m:r>
            </m:oMath>
            <w:r>
              <w:t xml:space="preserve">0.64 vs. cons $0.618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4.38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4.40B vs. cons $4.357B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2.50</m:t>
              </m:r>
              <m:r>
                <m:rPr>
                  <m:sty m:val="p"/>
                </m:rPr>
                <m:t>−</m:t>
              </m:r>
            </m:oMath>
            <w:r>
              <w:t xml:space="preserve">2.54 vs. cons $2.488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demand / AI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~broad strength but continued largest-customer conservatism vs. current posture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limited FY estimate revision versus a high bar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2026-08-08T02:02:32Z</dcterms:created>
  <dcterms:modified xsi:type="dcterms:W3CDTF">2026-08-08T02:02:32Z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