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dis-earnings-predictions--2026-08-05"/>
    <w:p>
      <w:pPr>
        <w:pStyle w:val="Heading1"/>
      </w:pPr>
      <w:r>
        <w:t xml:space="preserve">DIS Earnings Predictions — 2026-08-05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Segment Operating Income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5.45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5.30B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 (FQ3'26)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1.95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1.88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Experiences Segment OI / domestic attendance inflection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Experiences OI ~</w:t>
            </w:r>
            <m:oMath>
              <m:r>
                <m:t>2.60</m:t>
              </m:r>
              <m:r>
                <m:t>B</m:t>
              </m:r>
              <m:r>
                <m:rPr>
                  <m:sty m:val="p"/>
                </m:rPr>
                <m:t>(</m:t>
              </m:r>
              <m:r>
                <m:t>a</m:t>
              </m:r>
              <m:r>
                <m:t>t</m:t>
              </m:r>
              <m:r>
                <m:t>t</m:t>
              </m:r>
              <m:r>
                <m:t>e</m:t>
              </m:r>
              <m:r>
                <m:t>n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 </m:t>
              </m:r>
              <m:r>
                <m:rPr>
                  <m:sty m:val="p"/>
                </m:rPr>
                <m:t>+</m:t>
              </m:r>
              <m:r>
                <m:t>1.5</m:t>
              </m:r>
            </m:oMath>
            <w:r>
              <w:t xml:space="preserve">2.55B (attendance ~+0.5%)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growth (ex-53rd week)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~12% (reaffirm) vs. cons ~12%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Sports segment OI (pre-announced headwind)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~-14% YoY (~</w:t>
            </w:r>
            <m:oMath>
              <m:r>
                <m:t>890</m:t>
              </m:r>
              <m:r>
                <m:t>M</m:t>
              </m:r>
              <m:r>
                <m:rPr>
                  <m:sty m:val="p"/>
                </m:rPr>
                <m:t>)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  <m:r>
                <m:rPr>
                  <m:sty m:val="p"/>
                </m:rPr>
                <m:t>−</m:t>
              </m:r>
              <m:r>
                <m:t>14</m:t>
              </m:r>
            </m:oMath>
            <w:r>
              <w:t xml:space="preserve">890M) (FQ3'26)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Entertainment SVOD full-year operating margin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~10-11% vs. cons ~10%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share buyback pace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8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+4.0%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DIS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+2.0% (FADE)</w:t>
            </w:r>
          </w:p>
        </w:tc>
        <w:tc>
          <w:tcPr/>
          <w:p>
            <w:pPr>
              <w:pStyle w:val="Compact"/>
            </w:pPr>
            <w:r>
              <w:t xml:space="preserve">Clean OI/EPS beat plus a domestic attendance turn off depressed sentiment and near-52-week-low positioning should spark a relief pop day 1. But with management disciplined and likely only reaffirming (not raising) the ~12% ex-53rd-week FY26 EPS guide, beating Q3 mechanically raises the implied Q4 bar (out-period math), while the Sports OI decline and FCC/ABC license overhang cap enthusiasm. Estimates drift only modestly higher, so part of the day-1 move fades over the week toward a still-positive but smaller residual, supported by the ~$8B buyback.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2026-08-05T00:17:09Z</dcterms:created>
  <dcterms:modified xsi:type="dcterms:W3CDTF">2026-08-05T00:17:09Z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