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c-earnings-predictions--2026-08-04"/>
    <w:p>
      <w:pPr>
        <w:pStyle w:val="Heading1"/>
      </w:pPr>
      <w:r>
        <w:t xml:space="preserve">DOC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as Adjusted /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~$0.43 vs. cons $0.43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same-store cash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~+1.5% vs. cons ~+0.7%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Lab/life science total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~78.2% vs. cons ~78.1%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 as Adjusted /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1.72</m:t>
              </m:r>
              <m:r>
                <m:rPr>
                  <m:sty m:val="p"/>
                </m:rPr>
                <m:t>−</m:t>
              </m:r>
            </m:oMath>
            <w:r>
              <w:t xml:space="preserve">1.76 (mid $1.74) vs. cons $1.73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same-store cash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~0% to +2% (mid +1.0%) vs. cons ~+0.3%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Lab occupancy +100bps year-end target / SNO commencements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~+100bps to ~78.7% vs. cons ~+80bps (YE2026)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interest expense / G&amp;A step-up (June refi)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</w:t>
            </w:r>
            <m:oMath>
              <m:r>
                <m:t>20</m:t>
              </m:r>
              <m:r>
                <m:t>M</m:t>
              </m:r>
              <m:r>
                <m:t>i</m:t>
              </m:r>
              <m:r>
                <m:t>n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+</m:t>
              </m:r>
            </m:oMath>
            <w:r>
              <w:t xml:space="preserve">5M G&amp;A vs. cons ~+$15M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After a ~34% YTD run the bar is high; an in-line ~$0.43 FFO with only a token</w:t>
            </w:r>
            <w:r>
              <w:t xml:space="preserve"> </w:t>
            </w:r>
            <m:oMath>
              <m:r>
                <m:t>0.01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n</m:t>
              </m:r>
              <m:r>
                <m:t>u</m:t>
              </m:r>
              <m:r>
                <m:t>d</m:t>
              </m:r>
              <m:r>
                <m:t>g</m:t>
              </m:r>
              <m:r>
                <m:t>e</m:t>
              </m:r>
              <m:r>
                <m:t>u</m:t>
              </m:r>
              <m:r>
                <m:t>n</m:t>
              </m:r>
              <m:r>
                <m:t>d</m:t>
              </m:r>
              <m:r>
                <m:t>e</m:t>
              </m:r>
              <m:r>
                <m:t>r</m:t>
              </m:r>
              <m:r>
                <m:t>w</m:t>
              </m:r>
              <m:r>
                <m:t>h</m:t>
              </m:r>
              <m:r>
                <m:t>e</m:t>
              </m:r>
              <m:r>
                <m:t>l</m:t>
              </m:r>
              <m:r>
                <m:t>m</m:t>
              </m:r>
              <m:r>
                <m:t>s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n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c</m:t>
              </m:r>
              <m:r>
                <m:t>t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a</m:t>
              </m:r>
              <m:r>
                <m:t>s</m:t>
              </m:r>
              <m:r>
                <m:t>m</m:t>
              </m:r>
              <m:r>
                <m:t>a</m:t>
              </m:r>
              <m:r>
                <m:t>l</m:t>
              </m:r>
              <m:r>
                <m:t>l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N</m:t>
              </m:r>
              <m:r>
                <m:t>O</m:t>
              </m:r>
              <m:r>
                <m:t>I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h</m:t>
              </m:r>
              <m:r>
                <m:t>e</m:t>
              </m:r>
              <m:r>
                <m:t>H</m:t>
              </m:r>
              <m:r>
                <m:t>2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m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J</m:t>
              </m:r>
              <m:r>
                <m:t>u</m:t>
              </m:r>
              <m:r>
                <m:t>n</m:t>
              </m:r>
              <m:r>
                <m:t>e</m:t>
              </m:r>
              <m:r>
                <m:t> </m:t>
              </m:r>
            </m:oMath>
            <w:r>
              <w:t xml:space="preserve">650M refi at higher rates lifting interest ~</w:t>
            </w:r>
            <m:oMath>
              <m:r>
                <m:t>20</m:t>
              </m:r>
              <m:r>
                <m:t>M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+</m:t>
              </m:r>
            </m:oMath>
            <w:r>
              <w:t xml:space="preserve">5M G&amp;A, undeployed Janus-cash drag) caps run-rate near ~$0.43 and pulls forward numbers down, so an initial dip continues to bleed as revisions trim rather than lift.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2026-08-04T01:54:24Z</dcterms:created>
  <dcterms:modified xsi:type="dcterms:W3CDTF">2026-08-04T01:54:24Z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