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uk-earnings-predictions--2026-08-04"/>
    <w:p>
      <w:pPr>
        <w:pStyle w:val="Heading1"/>
      </w:pPr>
      <w:r>
        <w:t xml:space="preserve">DUK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DUK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~$1.37 vs. cons $1.305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DUK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Operating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~$7.95B vs. cons $7.71B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DUK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ESA Signings GW (Q2 2026) [UNVERIFIED consensus]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~1.5-2.0 GW vs. implied ~0.5-1.0 GW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DUK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EPS FY2026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6.55</m:t>
              </m:r>
              <m:r>
                <m:rPr>
                  <m:sty m:val="p"/>
                </m:rPr>
                <m:t>−</m:t>
              </m:r>
            </m:oMath>
            <w:r>
              <w:t xml:space="preserve">6.80 reaffirmed vs. cons $6.714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DUK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FFO/Debt FY2026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14.5% reaffirmed vs. cons ~13.8%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DUK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ESA Pipeline / Load Growth Commentary (qualitative)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~17 GW late-stage pipeline vs. 15.4 GW prior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DUK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DUK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(STABILIZE)</w:t>
            </w:r>
          </w:p>
        </w:tc>
        <w:tc>
          <w:tcPr/>
          <w:p>
            <w:pPr>
              <w:pStyle w:val="Compact"/>
            </w:pPr>
            <w:r>
              <w:t xml:space="preserve">STABILIZE — Archetype C with weak setup; initial sell-the-news fades as ESA optionality and rate case clarity are digested; estimate revisions flat (FY guidance unchanged keeps forward numbers stable)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2026-08-07T02:03:16Z</dcterms:created>
  <dcterms:modified xsi:type="dcterms:W3CDTF">2026-08-07T02:03:16Z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