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n-earnings-predictions--2026-08-04"/>
    <w:p>
      <w:pPr>
        <w:pStyle w:val="Heading1"/>
      </w:pPr>
      <w:r>
        <w:t xml:space="preserve">DVN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production (MMBoe/d)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~1.355 MMBoe/d vs. cons 1.338 MMBoe/d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oil production (Mbbl/d)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~503 Mbbl/d vs. cons 495 Mbbl/d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capital spending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~$1.27B vs. cons $1.30B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total production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~1.390 MMBoe/d vs. cons 1.380 MMBoe/d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oil production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~502.5 Mbbl/d vs. cons 500.0 Mbbl/d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capital spending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~$4.90B vs. cons $4.90B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Merger synergy capture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~$650M vs. cons $600M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+4.8% (FOLLOW-THROUGH)</w:t>
            </w:r>
          </w:p>
        </w:tc>
        <w:tc>
          <w:tcPr/>
          <w:p>
            <w:pPr>
              <w:pStyle w:val="Compact"/>
            </w:pPr>
            <w:r>
              <w:t xml:space="preserve">Positive revisions should extend beyond the initial operational beat: FY2026 production guide of ~1.390 MMBoe/d vs. consensus 1.380 MMBoe/d with capital held at ~$4.90B vs.</w:t>
            </w:r>
            <w:r>
              <w:t xml:space="preserve"> </w:t>
            </w:r>
            <m:oMath>
              <m:r>
                <m:t>4.90</m:t>
              </m:r>
              <m:r>
                <m:t>B</m:t>
              </m:r>
              <m:r>
                <m:t>i</m:t>
              </m:r>
              <m:r>
                <m:t>m</m:t>
              </m:r>
              <m:r>
                <m:t>p</m:t>
              </m:r>
              <m:r>
                <m:t>r</m:t>
              </m:r>
              <m:r>
                <m:t>o</m:t>
              </m:r>
              <m:r>
                <m:t>v</m:t>
              </m:r>
              <m:r>
                <m:t>e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f</m:t>
              </m:r>
              <m:r>
                <m:t>r</m:t>
              </m:r>
              <m:r>
                <m:t>e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2027</m:t>
              </m:r>
              <m:r>
                <m:t>s</m:t>
              </m:r>
              <m:r>
                <m:t>y</m:t>
              </m:r>
              <m:r>
                <m:t>n</m:t>
              </m:r>
              <m:r>
                <m:t>e</m:t>
              </m:r>
              <m:r>
                <m:t>r</m:t>
              </m:r>
              <m:r>
                <m:t>g</m:t>
              </m:r>
              <m:r>
                <m:t>y</m:t>
              </m:r>
              <m:r>
                <m:t>c</m:t>
              </m:r>
              <m:r>
                <m:t>a</m:t>
              </m:r>
              <m:r>
                <m:t>p</m:t>
              </m:r>
              <m:r>
                <m:t>t</m:t>
              </m:r>
              <m:r>
                <m:t>u</m:t>
              </m:r>
              <m:r>
                <m:t>r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650M vs. $600M supports additional per-share estimate increases.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2026-08-04T01:57:25Z</dcterms:created>
  <dcterms:modified xsi:type="dcterms:W3CDTF">2026-08-04T01:57:25Z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