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ebay-earnings-predictions--2026-08-05"/>
    <w:p>
      <w:pPr>
        <w:pStyle w:val="Heading1"/>
      </w:pPr>
      <w:r>
        <w:t xml:space="preserve">EBAY Earnings Predictions — 2026-08-05</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EBAY</w:t>
            </w:r>
          </w:p>
        </w:tc>
        <w:tc>
          <w:tcPr/>
          <w:p>
            <w:pPr>
              <w:pStyle w:val="Compact"/>
            </w:pPr>
            <w:r>
              <w:t xml:space="preserve">Report</w:t>
            </w:r>
          </w:p>
        </w:tc>
        <w:tc>
          <w:tcPr/>
          <w:p>
            <w:pPr>
              <w:pStyle w:val="Compact"/>
            </w:pPr>
            <w:r>
              <w:t xml:space="preserve">GMV</w:t>
            </w:r>
          </w:p>
        </w:tc>
        <w:tc>
          <w:tcPr/>
          <w:p>
            <w:pPr>
              <w:pStyle w:val="Compact"/>
            </w:pPr>
            <w:r>
              <w:t xml:space="preserve">BEAT</w:t>
            </w:r>
          </w:p>
        </w:tc>
        <w:tc>
          <w:tcPr/>
          <w:p>
            <w:pPr>
              <w:pStyle w:val="Compact"/>
            </w:pPr>
            <w:r>
              <w:t xml:space="preserve">pred ~</w:t>
            </w:r>
            <m:oMath>
              <m:r>
                <m:t>21.9</m:t>
              </m:r>
              <m:r>
                <m:t>B</m:t>
              </m:r>
              <m:r>
                <m:t>v</m:t>
              </m:r>
              <m:r>
                <m:t>s</m:t>
              </m:r>
              <m:r>
                <m:rPr>
                  <m:sty m:val="p"/>
                </m:rPr>
                <m:t>.</m:t>
              </m:r>
              <m:r>
                <m:t>c</m:t>
              </m:r>
              <m:r>
                <m:t>o</m:t>
              </m:r>
              <m:r>
                <m:t>n</m:t>
              </m:r>
              <m:r>
                <m:t>s</m:t>
              </m:r>
              <m:r>
                <m:t> </m:t>
              </m:r>
            </m:oMath>
            <w:r>
              <w:t xml:space="preserve">21.7B</w:t>
            </w:r>
          </w:p>
        </w:tc>
        <w:tc>
          <w:tcPr/>
          <w:p>
            <w:pPr>
              <w:pStyle w:val="Compact"/>
            </w:pPr>
            <w:r>
              <w:t xml:space="preserve">MEDIUM</w:t>
            </w:r>
          </w:p>
        </w:tc>
      </w:tr>
      <w:tr>
        <w:tc>
          <w:tcPr/>
          <w:p>
            <w:pPr>
              <w:pStyle w:val="Compact"/>
            </w:pPr>
            <w:r>
              <w:t xml:space="preserve">EBAY</w:t>
            </w:r>
          </w:p>
        </w:tc>
        <w:tc>
          <w:tcPr/>
          <w:p>
            <w:pPr>
              <w:pStyle w:val="Compact"/>
            </w:pPr>
            <w:r>
              <w:t xml:space="preserve">Report</w:t>
            </w:r>
          </w:p>
        </w:tc>
        <w:tc>
          <w:tcPr/>
          <w:p>
            <w:pPr>
              <w:pStyle w:val="Compact"/>
            </w:pPr>
            <w:r>
              <w:t xml:space="preserve">Revenue</w:t>
            </w:r>
          </w:p>
        </w:tc>
        <w:tc>
          <w:tcPr/>
          <w:p>
            <w:pPr>
              <w:pStyle w:val="Compact"/>
            </w:pPr>
            <w:r>
              <w:t xml:space="preserve">BEAT</w:t>
            </w:r>
          </w:p>
        </w:tc>
        <w:tc>
          <w:tcPr/>
          <w:p>
            <w:pPr>
              <w:pStyle w:val="Compact"/>
            </w:pPr>
            <w:r>
              <w:t xml:space="preserve">pred ~</w:t>
            </w:r>
            <m:oMath>
              <m:r>
                <m:t>3.05</m:t>
              </m:r>
              <m:r>
                <m:t>B</m:t>
              </m:r>
              <m:r>
                <m:t>v</m:t>
              </m:r>
              <m:r>
                <m:t>s</m:t>
              </m:r>
              <m:r>
                <m:rPr>
                  <m:sty m:val="p"/>
                </m:rPr>
                <m:t>.</m:t>
              </m:r>
              <m:r>
                <m:t>c</m:t>
              </m:r>
              <m:r>
                <m:t>o</m:t>
              </m:r>
              <m:r>
                <m:t>n</m:t>
              </m:r>
              <m:r>
                <m:t>s</m:t>
              </m:r>
              <m:r>
                <m:t> </m:t>
              </m:r>
            </m:oMath>
            <w:r>
              <w:t xml:space="preserve">3.018B</w:t>
            </w:r>
          </w:p>
        </w:tc>
        <w:tc>
          <w:tcPr/>
          <w:p>
            <w:pPr>
              <w:pStyle w:val="Compact"/>
            </w:pPr>
            <w:r>
              <w:t xml:space="preserve">MEDIUM</w:t>
            </w:r>
          </w:p>
        </w:tc>
      </w:tr>
      <w:tr>
        <w:tc>
          <w:tcPr/>
          <w:p>
            <w:pPr>
              <w:pStyle w:val="Compact"/>
            </w:pPr>
            <w:r>
              <w:t xml:space="preserve">EBAY</w:t>
            </w:r>
          </w:p>
        </w:tc>
        <w:tc>
          <w:tcPr/>
          <w:p>
            <w:pPr>
              <w:pStyle w:val="Compact"/>
            </w:pPr>
            <w:r>
              <w:t xml:space="preserve">Report</w:t>
            </w:r>
          </w:p>
        </w:tc>
        <w:tc>
          <w:tcPr/>
          <w:p>
            <w:pPr>
              <w:pStyle w:val="Compact"/>
            </w:pPr>
            <w:r>
              <w:t xml:space="preserve">Non-GAAP EPS</w:t>
            </w:r>
          </w:p>
        </w:tc>
        <w:tc>
          <w:tcPr/>
          <w:p>
            <w:pPr>
              <w:pStyle w:val="Compact"/>
            </w:pPr>
            <w:r>
              <w:t xml:space="preserve">BEAT</w:t>
            </w:r>
          </w:p>
        </w:tc>
        <w:tc>
          <w:tcPr/>
          <w:p>
            <w:pPr>
              <w:pStyle w:val="Compact"/>
            </w:pPr>
            <w:r>
              <w:t xml:space="preserve">pred ~</w:t>
            </w:r>
            <m:oMath>
              <m:r>
                <m:t>1.54</m:t>
              </m:r>
              <m:r>
                <m:t>v</m:t>
              </m:r>
              <m:r>
                <m:t>s</m:t>
              </m:r>
              <m:r>
                <m:rPr>
                  <m:sty m:val="p"/>
                </m:rPr>
                <m:t>.</m:t>
              </m:r>
              <m:r>
                <m:t>c</m:t>
              </m:r>
              <m:r>
                <m:t>o</m:t>
              </m:r>
              <m:r>
                <m:t>n</m:t>
              </m:r>
              <m:r>
                <m:t>s</m:t>
              </m:r>
              <m:r>
                <m:t> </m:t>
              </m:r>
            </m:oMath>
            <w:r>
              <w:t xml:space="preserve">1.51</w:t>
            </w:r>
          </w:p>
        </w:tc>
        <w:tc>
          <w:tcPr/>
          <w:p>
            <w:pPr>
              <w:pStyle w:val="Compact"/>
            </w:pPr>
            <w:r>
              <w:t xml:space="preserve">MEDIUM</w:t>
            </w:r>
          </w:p>
        </w:tc>
      </w:tr>
      <w:tr>
        <w:tc>
          <w:tcPr/>
          <w:p>
            <w:pPr>
              <w:pStyle w:val="Compact"/>
            </w:pPr>
            <w:r>
              <w:t xml:space="preserve">EBAY</w:t>
            </w:r>
          </w:p>
        </w:tc>
        <w:tc>
          <w:tcPr/>
          <w:p>
            <w:pPr>
              <w:pStyle w:val="Compact"/>
            </w:pPr>
            <w:r>
              <w:t xml:space="preserve">Guide</w:t>
            </w:r>
          </w:p>
        </w:tc>
        <w:tc>
          <w:tcPr/>
          <w:p>
            <w:pPr>
              <w:pStyle w:val="Compact"/>
            </w:pPr>
            <w:r>
              <w:t xml:space="preserve">Q3'26 Revenue guide</w:t>
            </w:r>
          </w:p>
        </w:tc>
        <w:tc>
          <w:tcPr/>
          <w:p>
            <w:pPr>
              <w:pStyle w:val="Compact"/>
            </w:pPr>
            <w:r>
              <w:t xml:space="preserve">LOWER</w:t>
            </w:r>
          </w:p>
        </w:tc>
        <w:tc>
          <w:tcPr/>
          <w:p>
            <w:pPr>
              <w:pStyle w:val="Compact"/>
            </w:pPr>
            <w:r>
              <w:t xml:space="preserve">guide ~</w:t>
            </w:r>
            <m:oMath>
              <m:r>
                <m:t>2.85</m:t>
              </m:r>
              <m:r>
                <m:t>B</m:t>
              </m:r>
              <m:r>
                <m:t>v</m:t>
              </m:r>
              <m:r>
                <m:t>s</m:t>
              </m:r>
              <m:r>
                <m:rPr>
                  <m:sty m:val="p"/>
                </m:rPr>
                <m:t>.</m:t>
              </m:r>
              <m:r>
                <m:t>c</m:t>
              </m:r>
              <m:r>
                <m:t>o</m:t>
              </m:r>
              <m:r>
                <m:t>n</m:t>
              </m:r>
              <m:r>
                <m:t>s</m:t>
              </m:r>
              <m:r>
                <m:t> </m:t>
              </m:r>
            </m:oMath>
            <w:r>
              <w:t xml:space="preserve">2.89B (Q3 2026)</w:t>
            </w:r>
          </w:p>
        </w:tc>
        <w:tc>
          <w:tcPr/>
          <w:p>
            <w:pPr>
              <w:pStyle w:val="Compact"/>
            </w:pPr>
            <w:r>
              <w:t xml:space="preserve">MEDIUM</w:t>
            </w:r>
          </w:p>
        </w:tc>
      </w:tr>
      <w:tr>
        <w:tc>
          <w:tcPr/>
          <w:p>
            <w:pPr>
              <w:pStyle w:val="Compact"/>
            </w:pPr>
            <w:r>
              <w:t xml:space="preserve">EBAY</w:t>
            </w:r>
          </w:p>
        </w:tc>
        <w:tc>
          <w:tcPr/>
          <w:p>
            <w:pPr>
              <w:pStyle w:val="Compact"/>
            </w:pPr>
            <w:r>
              <w:t xml:space="preserve">Guide</w:t>
            </w:r>
          </w:p>
        </w:tc>
        <w:tc>
          <w:tcPr/>
          <w:p>
            <w:pPr>
              <w:pStyle w:val="Compact"/>
            </w:pPr>
            <w:r>
              <w:t xml:space="preserve">Q3'26 GMV guide</w:t>
            </w:r>
          </w:p>
        </w:tc>
        <w:tc>
          <w:tcPr/>
          <w:p>
            <w:pPr>
              <w:pStyle w:val="Compact"/>
            </w:pPr>
            <w:r>
              <w:t xml:space="preserve">LOWER</w:t>
            </w:r>
          </w:p>
        </w:tc>
        <w:tc>
          <w:tcPr/>
          <w:p>
            <w:pPr>
              <w:pStyle w:val="Compact"/>
            </w:pPr>
            <w:r>
              <w:t xml:space="preserve">guide ~</w:t>
            </w:r>
            <m:oMath>
              <m:r>
                <m:t>20.6</m:t>
              </m:r>
              <m:r>
                <m:t>B</m:t>
              </m:r>
              <m:r>
                <m:t>v</m:t>
              </m:r>
              <m:r>
                <m:t>s</m:t>
              </m:r>
              <m:r>
                <m:rPr>
                  <m:sty m:val="p"/>
                </m:rPr>
                <m:t>.</m:t>
              </m:r>
              <m:r>
                <m:t>c</m:t>
              </m:r>
              <m:r>
                <m:t>o</m:t>
              </m:r>
              <m:r>
                <m:t>n</m:t>
              </m:r>
              <m:r>
                <m:t>s</m:t>
              </m:r>
              <m:r>
                <m:t> </m:t>
              </m:r>
            </m:oMath>
            <w:r>
              <w:t xml:space="preserve">20.9B (Q3 2026)</w:t>
            </w:r>
          </w:p>
        </w:tc>
        <w:tc>
          <w:tcPr/>
          <w:p>
            <w:pPr>
              <w:pStyle w:val="Compact"/>
            </w:pPr>
            <w:r>
              <w:t xml:space="preserve">MEDIUM</w:t>
            </w:r>
          </w:p>
        </w:tc>
      </w:tr>
      <w:tr>
        <w:tc>
          <w:tcPr/>
          <w:p>
            <w:pPr>
              <w:pStyle w:val="Compact"/>
            </w:pPr>
            <w:r>
              <w:t xml:space="preserve">EBAY</w:t>
            </w:r>
          </w:p>
        </w:tc>
        <w:tc>
          <w:tcPr/>
          <w:p>
            <w:pPr>
              <w:pStyle w:val="Compact"/>
            </w:pPr>
            <w:r>
              <w:t xml:space="preserve">Guide</w:t>
            </w:r>
          </w:p>
        </w:tc>
        <w:tc>
          <w:tcPr/>
          <w:p>
            <w:pPr>
              <w:pStyle w:val="Compact"/>
            </w:pPr>
            <w:r>
              <w:t xml:space="preserve">Q3'26 Non-GAAP EPS guide</w:t>
            </w:r>
          </w:p>
        </w:tc>
        <w:tc>
          <w:tcPr/>
          <w:p>
            <w:pPr>
              <w:pStyle w:val="Compact"/>
            </w:pPr>
            <w:r>
              <w:t xml:space="preserve">LOWER</w:t>
            </w:r>
          </w:p>
        </w:tc>
        <w:tc>
          <w:tcPr/>
          <w:p>
            <w:pPr>
              <w:pStyle w:val="Compact"/>
            </w:pPr>
            <w:r>
              <w:t xml:space="preserve">guide ~</w:t>
            </w:r>
            <m:oMath>
              <m:r>
                <m:t>1.33</m:t>
              </m:r>
              <m:r>
                <m:t>v</m:t>
              </m:r>
              <m:r>
                <m:t>s</m:t>
              </m:r>
              <m:r>
                <m:rPr>
                  <m:sty m:val="p"/>
                </m:rPr>
                <m:t>.</m:t>
              </m:r>
              <m:r>
                <m:t>c</m:t>
              </m:r>
              <m:r>
                <m:t>o</m:t>
              </m:r>
              <m:r>
                <m:t>n</m:t>
              </m:r>
              <m:r>
                <m:t>s</m:t>
              </m:r>
              <m:r>
                <m:t> </m:t>
              </m:r>
            </m:oMath>
            <w:r>
              <w:t xml:space="preserve">1.37 (Q3 2026)</w:t>
            </w:r>
          </w:p>
        </w:tc>
        <w:tc>
          <w:tcPr/>
          <w:p>
            <w:pPr>
              <w:pStyle w:val="Compact"/>
            </w:pPr>
            <w:r>
              <w:t xml:space="preserve">MEDIUM</w:t>
            </w:r>
          </w:p>
        </w:tc>
      </w:tr>
      <w:tr>
        <w:tc>
          <w:tcPr/>
          <w:p>
            <w:pPr>
              <w:pStyle w:val="Compact"/>
            </w:pPr>
            <w:r>
              <w:t xml:space="preserve">EBAY</w:t>
            </w:r>
          </w:p>
        </w:tc>
        <w:tc>
          <w:tcPr/>
          <w:p>
            <w:pPr>
              <w:pStyle w:val="Compact"/>
            </w:pPr>
            <w:r>
              <w:t xml:space="preserve">Guide</w:t>
            </w:r>
          </w:p>
        </w:tc>
        <w:tc>
          <w:tcPr/>
          <w:p>
            <w:pPr>
              <w:pStyle w:val="Compact"/>
            </w:pPr>
            <w:r>
              <w:t xml:space="preserve">FY2026 GMV growth (FXN) outlook</w:t>
            </w:r>
          </w:p>
        </w:tc>
        <w:tc>
          <w:tcPr/>
          <w:p>
            <w:pPr>
              <w:pStyle w:val="Compact"/>
            </w:pPr>
            <w:r>
              <w:t xml:space="preserve">BETTER</w:t>
            </w:r>
          </w:p>
        </w:tc>
        <w:tc>
          <w:tcPr/>
          <w:p>
            <w:pPr>
              <w:pStyle w:val="Compact"/>
            </w:pPr>
            <w:r>
              <w:t xml:space="preserve">guide ~7.5-8% vs. cons ~7.5% (FY2026)</w:t>
            </w:r>
          </w:p>
        </w:tc>
        <w:tc>
          <w:tcPr/>
          <w:p>
            <w:pPr>
              <w:pStyle w:val="Compact"/>
            </w:pPr>
            <w:r>
              <w:t xml:space="preserve">LOW</w:t>
            </w:r>
          </w:p>
        </w:tc>
      </w:tr>
      <w:tr>
        <w:tc>
          <w:tcPr/>
          <w:p>
            <w:pPr>
              <w:pStyle w:val="Compact"/>
            </w:pPr>
            <w:r>
              <w:t xml:space="preserve">EBAY</w:t>
            </w:r>
          </w:p>
        </w:tc>
        <w:tc>
          <w:tcPr/>
          <w:p>
            <w:pPr>
              <w:pStyle w:val="Compact"/>
            </w:pPr>
            <w:r>
              <w:t xml:space="preserve">Return</w:t>
            </w:r>
          </w:p>
        </w:tc>
        <w:tc>
          <w:tcPr/>
          <w:p>
            <w:pPr>
              <w:pStyle w:val="Compact"/>
            </w:pPr>
            <w:r>
              <w:t xml:space="preserve">Day-1 residual (stock − beta × S&amp;P 500)</w:t>
            </w:r>
          </w:p>
        </w:tc>
        <w:tc>
          <w:tcPr/>
          <w:p>
            <w:pPr>
              <w:pStyle w:val="Compact"/>
            </w:pPr>
            <w:r>
              <w:t xml:space="preserve">-3.5%</w:t>
            </w:r>
          </w:p>
        </w:tc>
        <w:tc>
          <w:tcPr/>
          <w:p>
            <w:pPr>
              <w:pStyle w:val="Compact"/>
            </w:pPr>
            <w:r>
              <w:t xml:space="preserve">—</w:t>
            </w:r>
          </w:p>
        </w:tc>
        <w:tc>
          <w:tcPr/>
          <w:p>
            <w:pPr>
              <w:pStyle w:val="Compact"/>
            </w:pPr>
            <w:r>
              <w:t xml:space="preserve">MEDIUM</w:t>
            </w:r>
          </w:p>
        </w:tc>
      </w:tr>
      <w:tr>
        <w:tc>
          <w:tcPr/>
          <w:p>
            <w:pPr>
              <w:pStyle w:val="Compact"/>
            </w:pPr>
            <w:r>
              <w:t xml:space="preserve">EBAY</w:t>
            </w:r>
          </w:p>
        </w:tc>
        <w:tc>
          <w:tcPr/>
          <w:p>
            <w:pPr>
              <w:pStyle w:val="Compact"/>
            </w:pPr>
            <w:r>
              <w:t xml:space="preserve">Return</w:t>
            </w:r>
          </w:p>
        </w:tc>
        <w:tc>
          <w:tcPr/>
          <w:p>
            <w:pPr>
              <w:pStyle w:val="Compact"/>
            </w:pPr>
            <w:r>
              <w:t xml:space="preserve">5-day cumulative residual</w:t>
            </w:r>
          </w:p>
        </w:tc>
        <w:tc>
          <w:tcPr/>
          <w:p>
            <w:pPr>
              <w:pStyle w:val="Compact"/>
            </w:pPr>
            <w:r>
              <w:t xml:space="preserve">-5.0% (FOLLOW-THROUGH)</w:t>
            </w:r>
          </w:p>
        </w:tc>
        <w:tc>
          <w:tcPr/>
          <w:p>
            <w:pPr>
              <w:pStyle w:val="Compact"/>
            </w:pPr>
            <w:r>
              <w:t xml:space="preserve">Q2 likely beats modestly on GMV/revenue/EPS, but eBay's explicit H2 deceleration (lapping Klarna, marketing efficiencies, bullion normalization) means the Q3 guide lands below elevated consensus that already sits at the top of the Q2 range. With the stock +26% YTD and richly valued, the beat bar is high and the conservative out-period guide drives H2 estimate cuts. Analysts trim forward numbers over the following days, so the initial negative reaction follows through to the downside rather than recovering; only a larger-than-expected FY raise would blunt this.</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2026-08-05T01:18:47Z</dcterms:created>
  <dcterms:modified xsi:type="dcterms:W3CDTF">2026-08-05T01:18:47Z</dcterms:modified>
</cp:coreProperties>
</file>

<file path=docProps/custom.xml><?xml version="1.0" encoding="utf-8"?>
<Properties xmlns="http://schemas.openxmlformats.org/officeDocument/2006/custom-properties" xmlns:vt="http://schemas.openxmlformats.org/officeDocument/2006/docPropsVTypes"/>
</file>