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bay-earnings-predictions--2026-08-05"/>
    <w:p>
      <w:pPr>
        <w:pStyle w:val="Heading1"/>
      </w:pPr>
      <w:r>
        <w:t xml:space="preserve">EBAY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~$1.57 vs. cons $1.54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~$3.07B vs. cons $3.08B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GMV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~$21.9B vs. cons $21.6B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GMV growth ex-Depop (FX-neutral)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~7.0-7.5% vs. cons ~7.2%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~9-11% vs. cons ~9.5%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3.03</m:t>
              </m:r>
              <m:r>
                <m:rPr>
                  <m:sty m:val="p"/>
                </m:rPr>
                <m:t>−</m:t>
              </m:r>
              <m:r>
                <m:t>3.08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3.10B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Depop close timing / EPS dilution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~1.5-2% FY EPS dilution vs. cons ~1.5-2% dilution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Consensus (EPS $1.54, revenue</w:t>
            </w:r>
            <w:r>
              <w:t xml:space="preserve"> </w:t>
            </w:r>
            <m:oMath>
              <m:r>
                <m:t>3.08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n</m:t>
              </m:r>
              <m:r>
                <m:t>o</m:t>
              </m:r>
              <m:r>
                <m:t>w</m:t>
              </m:r>
              <m:r>
                <m:t>s</m:t>
              </m:r>
              <m:r>
                <m:t>i</m:t>
              </m:r>
              <m:r>
                <m:t>t</m:t>
              </m:r>
              <m:r>
                <m:t>s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t</m:t>
              </m:r>
              <m:r>
                <m:t>o</m:t>
              </m:r>
              <m:r>
                <m:t>p</m:t>
              </m:r>
              <m:r>
                <m:t>o</m:t>
              </m:r>
              <m:r>
                <m:t>f</m:t>
              </m:r>
              <m:r>
                <m:t>e</m:t>
              </m:r>
              <m:r>
                <m:t>B</m:t>
              </m:r>
              <m:r>
                <m:t>a</m:t>
              </m:r>
              <m:sSup>
                <m:e>
                  <m:r>
                    <m:t>y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o</m:t>
              </m:r>
              <m:r>
                <m:t>w</m:t>
              </m:r>
              <m:r>
                <m:t>n</m:t>
              </m:r>
              <m:r>
                <m:t>Q</m:t>
              </m:r>
              <m:r>
                <m:t>2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(</m:t>
              </m:r>
            </m:oMath>
            <w:r>
              <w:t xml:space="preserve">1.46-1.51 EPS, $2.97-3.03B revenue), raising the bar versus prior quarters when consensus tracked the guide midpoint. This mirrors the Q1 2026 setup, where a genuine beat-and-raise print still produced a flat/slightly negative day-1 reaction (-0.3%) on deceleration optics, which then fully reversed into a +4-5% cumulative gain by day 5 once investors digested resilient US/focus-category/ad trends and no cut to FY GMV/OI guidance. Absent an outright miss or a formal cut to FY targets (unlike the Q3 2025 miss, which saw the initial -16% drop extend to -18.6% by day 5), the same implicit-cut-then-recovery pattern should apply: a soft/in-line headline reaction fades as analysts reconcile the beat against already-elevated numbers and refocus on the imminent Depop close and continued buybacks.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2026-08-05T01:21:14Z</dcterms:created>
  <dcterms:modified xsi:type="dcterms:W3CDTF">2026-08-05T01:21:14Z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