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d-earnings-predictions--2026-08-06"/>
    <w:p>
      <w:pPr>
        <w:pStyle w:val="Heading1"/>
      </w:pPr>
      <w:r>
        <w:t xml:space="preserve">ED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0.73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0.70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3.42B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GAAP EPS (net income for common)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6.00</m:t>
              </m:r>
              <m:r>
                <m:rPr>
                  <m:sty m:val="p"/>
                </m:rPr>
                <m:t>–</m:t>
              </m:r>
            </m:oMath>
            <w:r>
              <w:t xml:space="preserve">6.20 (reaffirmed) vs. cons ~$6.10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5-yr Adjusted EPS CAGR algorithm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~6–7% vs. cons ~6–7% (2026–2030 off midpoint)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Equity issuance / ATM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</m:t>
              </m:r>
              <m:r>
                <m:t>B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t</m:t>
              </m:r>
              <m:r>
                <m:t>y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1.1B (FY2026, incl. $2B ATM)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2026–2030 Capex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38B ($6.6B in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(STABILIZE)</w:t>
            </w:r>
          </w:p>
        </w:tc>
        <w:tc>
          <w:tcPr/>
          <w:p>
            <w:pPr>
              <w:pStyle w:val="Compact"/>
            </w:pPr>
            <w:r>
              <w:t xml:space="preserve">Q2 is ED's smallest quarter with decoupled, weather-normalized revenue, so the print itself carries little revision signal. A likely guidance reaffirmation (</w:t>
            </w:r>
            <m:oMath>
              <m:r>
                <m:t>6.00</m:t>
              </m:r>
              <m:r>
                <m:rPr>
                  <m:sty m:val="p"/>
                </m:rPr>
                <m:t>–</m:t>
              </m:r>
            </m:oMath>
            <w:r>
              <w:t xml:space="preserve">6.20) and intact 6–7% algorithm keep out-period estimates anchored — no meaningful cuts or raises to drive momentum. The stock already de-rated ~4% (from ~$113 to $108) into the print alongside a weak XLU/rising-yield backdrop, so downside is cushioned. With no catalyst to revise numbers materially either way, the low-beta defensive trades sideways; residual drift dominated by rate/utility-sector macro rather than idiosyncratic follow-through. Risk skew: heavier equity-issuance commentary or O&amp;M pressure could cap upside.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2026-08-06T01:26:55Z</dcterms:created>
  <dcterms:modified xsi:type="dcterms:W3CDTF">2026-08-06T01:26:55Z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