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fis-earnings-predictions--2026-08-04"/>
    <w:p>
      <w:pPr>
        <w:pStyle w:val="Heading1"/>
      </w:pPr>
      <w:r>
        <w:t xml:space="preserve">FIS Earnings Predictions — 2026-08-04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FIS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~$3.400B vs. cons $3.385B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FIS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EBITDA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~$1.415B vs. cons $1.406B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FIS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~$1.490 vs. cons $1.470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FIS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Revenue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  <w:r>
              <w:t xml:space="preserve"> </w:t>
            </w:r>
            <m:oMath>
              <m:r>
                <m:t>13.770</m:t>
              </m:r>
              <m:r>
                <m:rPr>
                  <m:sty m:val="p"/>
                </m:rPr>
                <m:t>−</m:t>
              </m:r>
            </m:oMath>
            <w:r>
              <w:t xml:space="preserve">13.850B vs. cons $13.807B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FIS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Adjusted EBITDA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  <w:r>
              <w:t xml:space="preserve"> </w:t>
            </w:r>
            <m:oMath>
              <m:r>
                <m:t>5.800</m:t>
              </m:r>
              <m:r>
                <m:rPr>
                  <m:sty m:val="p"/>
                </m:rPr>
                <m:t>−</m:t>
              </m:r>
            </m:oMath>
            <w:r>
              <w:t xml:space="preserve">5.860B vs. cons $5.827B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FIS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Adjusted EPS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  <w:r>
              <w:t xml:space="preserve"> </w:t>
            </w:r>
            <m:oMath>
              <m:r>
                <m:t>6.22</m:t>
              </m:r>
              <m:r>
                <m:rPr>
                  <m:sty m:val="p"/>
                </m:rPr>
                <m:t>−</m:t>
              </m:r>
            </m:oMath>
            <w:r>
              <w:t xml:space="preserve">6.32 vs. cons $6.300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FIS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Banking growth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upper half of 5.0-5.5% vs. cons UNVERIFIED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FIS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Capital Markets growth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lower end of 5.5-6.5% vs. cons UNVERIFIED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FIS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-3.0%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FIS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-5.0%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maintained FY guidance implies modest out-period EPS pressure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2026-08-06T02:05:19Z</dcterms:created>
  <dcterms:modified xsi:type="dcterms:W3CDTF">2026-08-06T02:05:19Z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