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ox-earnings-predictions--2026-08-06"/>
    <w:p>
      <w:pPr>
        <w:pStyle w:val="Heading1"/>
      </w:pPr>
      <w:r>
        <w:t xml:space="preserve">FOX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~$1.04B vs. cons $1.00B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~$1.29 vs. cons $1.20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~$3.61B vs. cons $3.54B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Fiscal 2027 Television distribution-revenue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~2.0% vs. cons 2.0% (fiscal 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FIFA World Cup adjusted-EBITDA contribution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~$230M vs. cons $260M (fiscal 2027 Q1)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Roku transaction net leverage at close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~2.9x vs. cons 2.9x (first half calendar 2027 close)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A Q4 EBITDA/EPS beat and record fiscal-year EBITDA should support an initial ~1.8% residual move, but a modestly softer implied fiscal-2027 Q1 World Cup EBITDA outlook (~</w:t>
            </w:r>
            <m:oMath>
              <m:r>
                <m:t>230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 </m:t>
              </m:r>
            </m:oMath>
            <w:r>
              <w:t xml:space="preserve">260M) and unchanged ~2.9x close leverage leave out-period estimates vulnerable to small cuts; the Roku financing and integration overhang should limit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2026-08-06T00:14:21Z</dcterms:created>
  <dcterms:modified xsi:type="dcterms:W3CDTF">2026-08-06T00:14:21Z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