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sic-earnings-predictions--2026-08-04"/>
    <w:p>
      <w:pPr>
        <w:pStyle w:val="Heading1"/>
      </w:pPr>
      <w:r>
        <w:t xml:space="preserve">HSIC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~$3.38B vs. cons $3.37B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growth / margin (Q2 2026, value-creation cost savings flow-through)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~+6% y/y adj. EBITDA growth vs. cons ~+5% y/y (implied mid-single-digit run-rate)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5.23</m:t>
              </m:r>
              <m:r>
                <m:rPr>
                  <m:sty m:val="p"/>
                </m:rPr>
                <m:t>−</m:t>
              </m:r>
            </m:oMath>
            <w:r>
              <w:t xml:space="preserve">5.37 (reaffirmed) vs. cons $5.30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~3%-5% y/y (reaffirmed) vs. cons ~4% y/y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Value-creation cost program run-rate savings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~on track for</w:t>
            </w:r>
            <w:r>
              <w:t xml:space="preserve"> </w:t>
            </w:r>
            <m:oMath>
              <m:r>
                <m:t>125</m:t>
              </m:r>
              <m:r>
                <m:t>M</m:t>
              </m:r>
              <m:r>
                <m:t>r</m:t>
              </m:r>
              <m:r>
                <m:t>u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b</m:t>
              </m:r>
              <m:r>
                <m:t>y</m:t>
              </m:r>
              <m:r>
                <m:t>Y</m:t>
              </m:r>
              <m:r>
                <m:t>E</m:t>
              </m:r>
              <m:r>
                <m:t>2026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x</m:t>
              </m:r>
              <m:r>
                <m:t>p</m:t>
              </m:r>
              <m:r>
                <m:t>e</m:t>
              </m:r>
              <m:r>
                <m:t>c</m:t>
              </m:r>
              <m:r>
                <m:t>t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125M run-rate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HSIC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has rallied ~27% off May lows to just below its $89 average price target heading into the print, pricing in a beat-and-raise. A likely 'beat-but-reaffirm' outcome (Q2 EPS/revenue beat but FY guide simply reaffirmed rather than raised, as cost-savings ramp is still building toward H2) leaves implied H2 deceleration math intact; sell-side will need to trim out-quarter numbers to keep FY EPS within the unchanged</w:t>
            </w:r>
            <w:r>
              <w:t xml:space="preserve"> </w:t>
            </w:r>
            <m:oMath>
              <m:r>
                <m:t>5.23</m:t>
              </m:r>
              <m:r>
                <m:rPr>
                  <m:sty m:val="p"/>
                </m:rPr>
                <m:t>−</m:t>
              </m:r>
            </m:oMath>
            <w:r>
              <w:t xml:space="preserve">5.37 band, and the leadership-transition overhang (COO/Chief Strategy Officer exits effective Oct 30) adds execution-risk discounting, driving a fade after the initial print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2026-08-04T00:05:20Z</dcterms:created>
  <dcterms:modified xsi:type="dcterms:W3CDTF">2026-08-04T00:05:20Z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