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hwm-earnings-predictions--2026-08-06"/>
    <w:p>
      <w:pPr>
        <w:pStyle w:val="Heading1"/>
      </w:pPr>
      <w:r>
        <w:t xml:space="preserve">HWM Earnings Predictions — 2026-08-06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HWM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~$2.47B vs. cons $2.42B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HWM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EBITDA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~$795M vs. cons $780M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HWM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~$1.29 vs. cons $1.24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HWM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2026 revenue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~$2.50B vs. cons $2.47B (Q3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HWM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2026 adjusted EPS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~$1.29 vs. cons $1.27 (Q3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HWM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EBITDA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~$3.13B vs. cons $3.11B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HWM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EPS guidance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~$5.05 vs. cons $5.14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HWM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free-cash-flow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~$1.80B vs. cons $1.80B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HWM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HWM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+0.5% (FADE)</w:t>
            </w:r>
          </w:p>
        </w:tc>
        <w:tc>
          <w:tcPr/>
          <w:p>
            <w:pPr>
              <w:pStyle w:val="Compact"/>
            </w:pPr>
            <w:r>
              <w:t xml:space="preserve">A ~$1.29 EPS result versus</w:t>
            </w:r>
            <w:r>
              <w:t xml:space="preserve"> </w:t>
            </w:r>
            <m:oMath>
              <m:r>
                <m:t>1.24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e</m:t>
              </m:r>
              <m:r>
                <m:t>n</m:t>
              </m:r>
              <m:r>
                <m:t>s</m:t>
              </m:r>
              <m:r>
                <m:t>u</m:t>
              </m:r>
              <m:r>
                <m:t>s</m:t>
              </m:r>
              <m:r>
                <m:t>a</m:t>
              </m:r>
              <m:r>
                <m:t>n</m:t>
              </m:r>
              <m:r>
                <m:t>d</m:t>
              </m:r>
              <m:r>
                <m:t> </m:t>
              </m:r>
            </m:oMath>
            <w:r>
              <w:t xml:space="preserve">3.13B FY2026 EBITDA guide versus</w:t>
            </w:r>
            <w:r>
              <w:t xml:space="preserve"> </w:t>
            </w:r>
            <m:oMath>
              <m:r>
                <m:t>3.11</m:t>
              </m:r>
              <m:r>
                <m:t>B</m:t>
              </m:r>
              <m:r>
                <m:t>s</m:t>
              </m:r>
              <m:r>
                <m:t>u</m:t>
              </m:r>
              <m:r>
                <m:t>p</m:t>
              </m:r>
              <m:r>
                <m:t>p</m:t>
              </m:r>
              <m:r>
                <m:t>o</m:t>
              </m:r>
              <m:r>
                <m:t>r</m:t>
              </m:r>
              <m:r>
                <m:t>t</m:t>
              </m:r>
              <m:r>
                <m:t>a</m:t>
              </m:r>
              <m:r>
                <m:t>n</m:t>
              </m:r>
              <m:r>
                <m:t>i</m:t>
              </m:r>
              <m:r>
                <m:t>n</m:t>
              </m:r>
              <m:r>
                <m:t>i</m:t>
              </m:r>
              <m:r>
                <m:t>t</m:t>
              </m:r>
              <m:r>
                <m:t>i</m:t>
              </m:r>
              <m:r>
                <m:t>a</m:t>
              </m:r>
              <m:r>
                <m:t>l</m:t>
              </m:r>
              <m:r>
                <m:t>p</m:t>
              </m:r>
              <m:r>
                <m:t>o</m:t>
              </m:r>
              <m:r>
                <m:t>s</m:t>
              </m:r>
              <m:r>
                <m:t>i</m:t>
              </m:r>
              <m:r>
                <m:t>t</m:t>
              </m:r>
              <m:r>
                <m:t>i</m:t>
              </m:r>
              <m:r>
                <m:t>v</m:t>
              </m:r>
              <m:r>
                <m:t>e</m:t>
              </m:r>
              <m:r>
                <m:t>r</m:t>
              </m:r>
              <m:r>
                <m:t>e</m:t>
              </m:r>
              <m:r>
                <m:t>a</m:t>
              </m:r>
              <m:r>
                <m:t>c</m:t>
              </m:r>
              <m:r>
                <m:t>t</m:t>
              </m:r>
              <m:r>
                <m:t>i</m:t>
              </m:r>
              <m:r>
                <m:t>o</m:t>
              </m:r>
              <m:r>
                <m:t>n</m:t>
              </m:r>
              <m:r>
                <m:rPr>
                  <m:sty m:val="p"/>
                </m:rPr>
                <m:t>,</m:t>
              </m:r>
              <m:r>
                <m:t>b</m:t>
              </m:r>
              <m:r>
                <m:t>u</m:t>
              </m:r>
              <m:r>
                <m:t>t</m:t>
              </m:r>
              <m:r>
                <m:t>t</m:t>
              </m:r>
              <m:r>
                <m:t>h</m:t>
              </m:r>
              <m:r>
                <m:t>e</m:t>
              </m:r>
              <m:r>
                <m:t> </m:t>
              </m:r>
            </m:oMath>
            <w:r>
              <w:t xml:space="preserve">5.05 FY2026 EPS guide versus $5.14 consensus leaves modest out-period estimate cuts after CAM financing and capacity-investment effects.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2026-08-06T00:39:49Z</dcterms:created>
  <dcterms:modified xsi:type="dcterms:W3CDTF">2026-08-06T00:39:49Z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