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dp-earnings-predictions--2026-08-06"/>
    <w:p>
      <w:pPr>
        <w:pStyle w:val="Heading1"/>
      </w:pPr>
      <w:r>
        <w:t xml:space="preserve">KDP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~$0.54 vs. cons $0.53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(first full JDEP consolidation)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~$7.10bn vs. cons $7.05bn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Coffee operating income (YoY)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~-14% YoY vs. cons ~-7%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constant-currency adjusted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~low-double-digit (~11%) vs. cons ~11%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25.9</m:t>
              </m:r>
              <m:r>
                <m:rPr>
                  <m:sty m:val="p"/>
                </m:rPr>
                <m:t>−</m:t>
              </m:r>
              <m:r>
                <m:t>26.4</m:t>
              </m:r>
              <m:r>
                <m:t>b</m:t>
              </m:r>
              <m:r>
                <m:t>n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26.1bn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H2 U.S. Coffee margin recovery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~+1,000bps H2 vs. cons ~+1,000bps needed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Midyear net leverage / FY26 FCF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~4.5x leverage &amp; ~</w:t>
            </w:r>
            <m:oMath>
              <m:r>
                <m:t>2.5</m:t>
              </m:r>
              <m:r>
                <m:t>b</m:t>
              </m:r>
              <m:r>
                <m:t>n</m:t>
              </m:r>
              <m:r>
                <m:t>F</m:t>
              </m:r>
              <m:r>
                <m:t>C</m:t>
              </m:r>
              <m:r>
                <m:t>F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t>4.5</m:t>
              </m:r>
              <m:r>
                <m:t>x</m:t>
              </m:r>
              <m:r>
                <m:rPr>
                  <m:sty m:val="p"/>
                </m:rPr>
                <m:t>/</m:t>
              </m:r>
              <m:r>
                <m:t> </m:t>
              </m:r>
            </m:oMath>
            <w:r>
              <w:t xml:space="preserve">2.5bn (midyear/FY2026)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Early-2027 separation timeline (post-Oliveira exit)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separation early-2027 vs. prior early-2027 (0 change to plan)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+0.0% (FADE)</w:t>
            </w:r>
          </w:p>
        </w:tc>
        <w:tc>
          <w:tcPr/>
          <w:p>
            <w:pPr>
              <w:pStyle w:val="Compact"/>
            </w:pPr>
            <w:r>
              <w:t xml:space="preserve">A modest EPS beat plus reaffirmed FY guide and on-track separation should spark initial relief on the promised Q2 EPS re-acceleration, but the print leans on a big back-half-loaded hockey stick (implied ~1,000bps H2 coffee margin recovery) that keeps skeptics wary. With U.S. Coffee/JDEP profit still constrained and out-period math implying the recovery must accelerate, analysts trim later-quarter estimates even after the beat, so the day-1 pop fades back toward flat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2026-08-06T00:12:24Z</dcterms:created>
  <dcterms:modified xsi:type="dcterms:W3CDTF">2026-08-06T00:12:24Z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