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kdp-earnings-predictions--2026-08-06"/>
    <w:p>
      <w:pPr>
        <w:pStyle w:val="Heading1"/>
      </w:pPr>
      <w:r>
        <w:t xml:space="preserve">KDP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KDP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~$0.55 vs. cons $0.53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KDP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~$7.14B vs. cons $7.05B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KDP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U.S. Coffee operating income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~$145M vs. cons $158M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KDP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~10.5% vs. cons 10.5%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KDP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total-company net sales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~$26.15B vs. cons $26.16B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KDP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aggregate free cash flow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~$2.50B vs. cons $2.49B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KDP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2H26 U.S. Coffee operating-income recovery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~8% growth vs. cons 11% growth (2H2026)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KDP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KDP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+0.8% (FADE)</w:t>
            </w:r>
          </w:p>
        </w:tc>
        <w:tc>
          <w:tcPr/>
          <w:p>
            <w:pPr>
              <w:pStyle w:val="Compact"/>
            </w:pPr>
            <w:r>
              <w:t xml:space="preserve">A modest EPS and sales beat plus reaffirmed FY2026 EPS and FCF should support an initially positive reaction, but no full-year raise and softer implied 2H U.S. Coffee profit recovery leave out-period EPS math slightly below expectations; revisions should limit follow-through after the initial move.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2026-08-06T00:09:54Z</dcterms:created>
  <dcterms:modified xsi:type="dcterms:W3CDTF">2026-08-06T00:09:54Z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